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E" w:rsidRPr="00871757" w:rsidRDefault="00043237" w:rsidP="00A44332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b/>
          <w:color w:val="auto"/>
          <w:sz w:val="40"/>
          <w:szCs w:val="36"/>
        </w:rPr>
      </w:pPr>
      <w:bookmarkStart w:id="0" w:name="_GoBack"/>
      <w:bookmarkEnd w:id="0"/>
      <w:r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>國立中央大學大氣物理研究所</w:t>
      </w:r>
      <w:r w:rsidR="00C66FD3"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>書報討論</w:t>
      </w:r>
      <w:r w:rsidR="00F2706E"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 xml:space="preserve"> </w:t>
      </w:r>
    </w:p>
    <w:p w:rsidR="00871757" w:rsidRDefault="00871757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</w:p>
    <w:p w:rsidR="00F2706E" w:rsidRPr="00EC4DB5" w:rsidRDefault="00F2706E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時間：</w:t>
      </w:r>
      <w:r w:rsidR="0020520C">
        <w:rPr>
          <w:rFonts w:ascii="Times New Roman" w:eastAsia="標楷體" w:hAnsi="Times New Roman" w:cs="Times New Roman"/>
          <w:color w:val="auto"/>
          <w:sz w:val="24"/>
        </w:rPr>
        <w:t>201</w:t>
      </w:r>
      <w:r w:rsidR="008422E0">
        <w:rPr>
          <w:rFonts w:ascii="Times New Roman" w:eastAsia="標楷體" w:hAnsi="Times New Roman" w:cs="Times New Roman" w:hint="eastAsia"/>
          <w:color w:val="auto"/>
          <w:sz w:val="24"/>
        </w:rPr>
        <w:t>9</w:t>
      </w:r>
      <w:r w:rsidR="00946756">
        <w:rPr>
          <w:rFonts w:ascii="Times New Roman" w:eastAsia="標楷體" w:hAnsi="Times New Roman" w:cs="Times New Roman"/>
          <w:color w:val="auto"/>
          <w:sz w:val="24"/>
        </w:rPr>
        <w:t>/</w:t>
      </w:r>
      <w:r w:rsidR="008422E0">
        <w:rPr>
          <w:rFonts w:ascii="Times New Roman" w:eastAsia="標楷體" w:hAnsi="Times New Roman" w:cs="Times New Roman"/>
          <w:color w:val="auto"/>
          <w:sz w:val="24"/>
        </w:rPr>
        <w:t>05</w:t>
      </w:r>
      <w:r w:rsidR="00946756">
        <w:rPr>
          <w:rFonts w:ascii="Times New Roman" w:eastAsia="標楷體" w:hAnsi="Times New Roman" w:cs="Times New Roman"/>
          <w:color w:val="auto"/>
          <w:sz w:val="24"/>
        </w:rPr>
        <w:t>/</w:t>
      </w:r>
      <w:r w:rsidR="008422E0">
        <w:rPr>
          <w:rFonts w:ascii="Times New Roman" w:eastAsia="標楷體" w:hAnsi="Times New Roman" w:cs="Times New Roman"/>
          <w:color w:val="auto"/>
          <w:sz w:val="24"/>
        </w:rPr>
        <w:t>24</w:t>
      </w:r>
    </w:p>
    <w:p w:rsidR="00F2706E" w:rsidRPr="00EC4DB5" w:rsidRDefault="00F2706E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地點：</w:t>
      </w:r>
      <w:r w:rsidR="00C66FD3" w:rsidRPr="00EC4DB5">
        <w:rPr>
          <w:rFonts w:ascii="Times New Roman" w:eastAsia="標楷體" w:hAnsi="Times New Roman" w:cs="Times New Roman"/>
          <w:color w:val="auto"/>
          <w:sz w:val="24"/>
        </w:rPr>
        <w:t>S1-713</w:t>
      </w:r>
    </w:p>
    <w:p w:rsidR="00F2706E" w:rsidRPr="00EC4DB5" w:rsidRDefault="006D0603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>講員：</w:t>
      </w:r>
      <w:r>
        <w:rPr>
          <w:rFonts w:ascii="Times New Roman" w:eastAsia="標楷體" w:hAnsi="Times New Roman" w:cs="Times New Roman" w:hint="eastAsia"/>
          <w:color w:val="auto"/>
          <w:sz w:val="24"/>
        </w:rPr>
        <w:t>張承泰</w:t>
      </w:r>
    </w:p>
    <w:p w:rsidR="00A44332" w:rsidRDefault="006D0603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>指導教授：</w:t>
      </w:r>
      <w:r>
        <w:rPr>
          <w:rFonts w:ascii="Times New Roman" w:eastAsia="標楷體" w:hAnsi="Times New Roman" w:cs="Times New Roman" w:hint="eastAsia"/>
          <w:color w:val="auto"/>
          <w:sz w:val="24"/>
        </w:rPr>
        <w:t>林沛練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>老師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</w:p>
    <w:p w:rsidR="002A35F6" w:rsidRPr="00EC4DB5" w:rsidRDefault="002A35F6" w:rsidP="002A35F6">
      <w:pPr>
        <w:widowControl w:val="0"/>
        <w:spacing w:after="0" w:line="300" w:lineRule="exact"/>
        <w:rPr>
          <w:rFonts w:ascii="Times New Roman" w:eastAsia="標楷體" w:hAnsi="Times New Roman" w:cs="Times New Roman"/>
          <w:color w:val="auto"/>
          <w:sz w:val="24"/>
        </w:rPr>
      </w:pPr>
    </w:p>
    <w:p w:rsidR="00A8040E" w:rsidRDefault="008422E0" w:rsidP="0020520C">
      <w:pPr>
        <w:widowControl w:val="0"/>
        <w:spacing w:after="0" w:line="276" w:lineRule="auto"/>
        <w:jc w:val="center"/>
        <w:rPr>
          <w:rFonts w:ascii="Times New Roman" w:eastAsia="標楷體" w:hAnsi="Times New Roman" w:cs="Times New Roman"/>
          <w:b/>
          <w:color w:val="auto"/>
          <w:sz w:val="32"/>
          <w:szCs w:val="36"/>
        </w:rPr>
      </w:pPr>
      <w:r w:rsidRPr="008422E0">
        <w:rPr>
          <w:rFonts w:ascii="Times New Roman" w:eastAsia="標楷體" w:hAnsi="Times New Roman" w:cs="Times New Roman" w:hint="eastAsia"/>
          <w:b/>
          <w:color w:val="auto"/>
          <w:sz w:val="32"/>
          <w:szCs w:val="36"/>
        </w:rPr>
        <w:t>以</w:t>
      </w:r>
      <w:r w:rsidRPr="008422E0">
        <w:rPr>
          <w:rFonts w:ascii="Times New Roman" w:eastAsia="標楷體" w:hAnsi="Times New Roman" w:cs="Times New Roman"/>
          <w:b/>
          <w:color w:val="auto"/>
          <w:sz w:val="32"/>
          <w:szCs w:val="36"/>
        </w:rPr>
        <w:t>WRF</w:t>
      </w:r>
      <w:r w:rsidRPr="008422E0">
        <w:rPr>
          <w:rFonts w:ascii="Times New Roman" w:eastAsia="標楷體" w:hAnsi="Times New Roman" w:cs="Times New Roman" w:hint="eastAsia"/>
          <w:b/>
          <w:color w:val="auto"/>
          <w:sz w:val="32"/>
          <w:szCs w:val="36"/>
        </w:rPr>
        <w:t>動力降尺度資料探討台北地區未來午後熱對流變化</w:t>
      </w:r>
    </w:p>
    <w:p w:rsidR="008422E0" w:rsidRPr="00EC4DB5" w:rsidRDefault="008422E0" w:rsidP="0020520C">
      <w:pPr>
        <w:widowControl w:val="0"/>
        <w:spacing w:after="0" w:line="276" w:lineRule="auto"/>
        <w:jc w:val="center"/>
        <w:rPr>
          <w:rFonts w:ascii="Times New Roman" w:eastAsia="標楷體" w:hAnsi="Times New Roman" w:cs="Times New Roman"/>
          <w:b/>
          <w:color w:val="auto"/>
          <w:sz w:val="32"/>
          <w:szCs w:val="36"/>
        </w:rPr>
      </w:pPr>
    </w:p>
    <w:p w:rsidR="00D96F51" w:rsidRPr="00871757" w:rsidRDefault="00F2706E" w:rsidP="00871757">
      <w:pPr>
        <w:spacing w:after="155"/>
        <w:ind w:right="4"/>
        <w:jc w:val="center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摘要</w:t>
      </w:r>
    </w:p>
    <w:p w:rsidR="008422E0" w:rsidRPr="008422E0" w:rsidRDefault="008422E0" w:rsidP="008422E0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  <w:r w:rsidRPr="008422E0">
        <w:rPr>
          <w:rFonts w:ascii="Times New Roman" w:eastAsia="標楷體" w:hAnsi="Times New Roman" w:cs="Times New Roman" w:hint="eastAsia"/>
          <w:sz w:val="24"/>
        </w:rPr>
        <w:t>在過去數十年以來，台灣極端降水變得更為頻繁且更加劇烈，午後熱對流</w:t>
      </w:r>
      <w:r w:rsidR="00552C78">
        <w:rPr>
          <w:rFonts w:ascii="Times New Roman" w:eastAsia="標楷體" w:hAnsi="Times New Roman" w:cs="Times New Roman" w:hint="eastAsia"/>
          <w:sz w:val="24"/>
        </w:rPr>
        <w:t>為</w:t>
      </w:r>
      <w:r w:rsidRPr="008422E0">
        <w:rPr>
          <w:rFonts w:ascii="Times New Roman" w:eastAsia="標楷體" w:hAnsi="Times New Roman" w:cs="Times New Roman" w:hint="eastAsia"/>
          <w:sz w:val="24"/>
        </w:rPr>
        <w:t>造成極端降水的原因之一，亦是台灣重要的夏季降水來源。在氣候變遷下，根據前人研究指出，</w:t>
      </w:r>
      <w:r w:rsidR="00CE450A">
        <w:rPr>
          <w:rFonts w:ascii="Times New Roman" w:eastAsia="標楷體" w:hAnsi="Times New Roman" w:cs="Times New Roman" w:hint="eastAsia"/>
          <w:sz w:val="24"/>
        </w:rPr>
        <w:t>未來</w:t>
      </w:r>
      <w:r w:rsidRPr="008422E0">
        <w:rPr>
          <w:rFonts w:ascii="Times New Roman" w:eastAsia="標楷體" w:hAnsi="Times New Roman" w:cs="Times New Roman" w:hint="eastAsia"/>
          <w:sz w:val="24"/>
        </w:rPr>
        <w:t>強降雨會更強，使得相關研究顯得更</w:t>
      </w:r>
      <w:r w:rsidR="00CE450A">
        <w:rPr>
          <w:rFonts w:ascii="Times New Roman" w:eastAsia="標楷體" w:hAnsi="Times New Roman" w:cs="Times New Roman" w:hint="eastAsia"/>
          <w:sz w:val="24"/>
        </w:rPr>
        <w:t>為</w:t>
      </w:r>
      <w:r w:rsidRPr="008422E0">
        <w:rPr>
          <w:rFonts w:ascii="Times New Roman" w:eastAsia="標楷體" w:hAnsi="Times New Roman" w:cs="Times New Roman" w:hint="eastAsia"/>
          <w:sz w:val="24"/>
        </w:rPr>
        <w:t>重要，因此了解未來午後熱對流的變化成為一個值得探討的議題。</w:t>
      </w:r>
    </w:p>
    <w:p w:rsidR="00A8040E" w:rsidRDefault="008422E0" w:rsidP="008422E0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  <w:r w:rsidRPr="008422E0">
        <w:rPr>
          <w:rFonts w:ascii="Times New Roman" w:eastAsia="標楷體" w:hAnsi="Times New Roman" w:cs="Times New Roman" w:hint="eastAsia"/>
          <w:sz w:val="24"/>
        </w:rPr>
        <w:t>本篇使用</w:t>
      </w:r>
      <w:r w:rsidRPr="008422E0">
        <w:rPr>
          <w:rFonts w:ascii="Times New Roman" w:eastAsia="標楷體" w:hAnsi="Times New Roman" w:cs="Times New Roman"/>
          <w:sz w:val="24"/>
        </w:rPr>
        <w:t>WRF</w:t>
      </w:r>
      <w:r w:rsidRPr="008422E0">
        <w:rPr>
          <w:rFonts w:ascii="Times New Roman" w:eastAsia="標楷體" w:hAnsi="Times New Roman" w:cs="Times New Roman" w:hint="eastAsia"/>
          <w:sz w:val="24"/>
        </w:rPr>
        <w:t>模式進行動力降尺度</w:t>
      </w:r>
      <w:r w:rsidR="00CE450A">
        <w:rPr>
          <w:rFonts w:ascii="Times New Roman" w:eastAsia="標楷體" w:hAnsi="Times New Roman" w:cs="Times New Roman" w:hint="eastAsia"/>
          <w:sz w:val="24"/>
        </w:rPr>
        <w:t>以</w:t>
      </w:r>
      <w:r w:rsidRPr="008422E0">
        <w:rPr>
          <w:rFonts w:ascii="Times New Roman" w:eastAsia="標楷體" w:hAnsi="Times New Roman" w:cs="Times New Roman" w:hint="eastAsia"/>
          <w:sz w:val="24"/>
        </w:rPr>
        <w:t>研究未來午後熱對流之變化，並將年份區分為</w:t>
      </w:r>
      <w:r w:rsidRPr="008422E0">
        <w:rPr>
          <w:rFonts w:ascii="Times New Roman" w:eastAsia="標楷體" w:hAnsi="Times New Roman" w:cs="Times New Roman"/>
          <w:sz w:val="24"/>
        </w:rPr>
        <w:t>2011~2015</w:t>
      </w:r>
      <w:r w:rsidRPr="008422E0">
        <w:rPr>
          <w:rFonts w:ascii="Times New Roman" w:eastAsia="標楷體" w:hAnsi="Times New Roman" w:cs="Times New Roman" w:hint="eastAsia"/>
          <w:sz w:val="24"/>
        </w:rPr>
        <w:t>、</w:t>
      </w:r>
      <w:r w:rsidRPr="008422E0">
        <w:rPr>
          <w:rFonts w:ascii="Times New Roman" w:eastAsia="標楷體" w:hAnsi="Times New Roman" w:cs="Times New Roman"/>
          <w:sz w:val="24"/>
        </w:rPr>
        <w:t>2046~2050</w:t>
      </w:r>
      <w:r w:rsidRPr="008422E0">
        <w:rPr>
          <w:rFonts w:ascii="Times New Roman" w:eastAsia="標楷體" w:hAnsi="Times New Roman" w:cs="Times New Roman" w:hint="eastAsia"/>
          <w:sz w:val="24"/>
        </w:rPr>
        <w:t>、</w:t>
      </w:r>
      <w:r w:rsidRPr="008422E0">
        <w:rPr>
          <w:rFonts w:ascii="Times New Roman" w:eastAsia="標楷體" w:hAnsi="Times New Roman" w:cs="Times New Roman"/>
          <w:sz w:val="24"/>
        </w:rPr>
        <w:t>2071~2075</w:t>
      </w:r>
      <w:r w:rsidRPr="008422E0">
        <w:rPr>
          <w:rFonts w:ascii="Times New Roman" w:eastAsia="標楷體" w:hAnsi="Times New Roman" w:cs="Times New Roman" w:hint="eastAsia"/>
          <w:sz w:val="24"/>
        </w:rPr>
        <w:t>、</w:t>
      </w:r>
      <w:r w:rsidRPr="008422E0">
        <w:rPr>
          <w:rFonts w:ascii="Times New Roman" w:eastAsia="標楷體" w:hAnsi="Times New Roman" w:cs="Times New Roman"/>
          <w:sz w:val="24"/>
        </w:rPr>
        <w:t>2096~2100</w:t>
      </w:r>
      <w:r w:rsidRPr="008422E0">
        <w:rPr>
          <w:rFonts w:ascii="Times New Roman" w:eastAsia="標楷體" w:hAnsi="Times New Roman" w:cs="Times New Roman" w:hint="eastAsia"/>
          <w:sz w:val="24"/>
        </w:rPr>
        <w:t>四段討論。分別使用</w:t>
      </w:r>
      <w:r w:rsidRPr="008422E0">
        <w:rPr>
          <w:rFonts w:ascii="Times New Roman" w:eastAsia="標楷體" w:hAnsi="Times New Roman" w:cs="Times New Roman"/>
          <w:sz w:val="24"/>
        </w:rPr>
        <w:t>NCEP</w:t>
      </w:r>
      <w:r w:rsidRPr="008422E0">
        <w:rPr>
          <w:rFonts w:ascii="Times New Roman" w:eastAsia="標楷體" w:hAnsi="Times New Roman" w:cs="Times New Roman" w:hint="eastAsia"/>
          <w:sz w:val="24"/>
        </w:rPr>
        <w:t>分析場和</w:t>
      </w:r>
      <w:r w:rsidRPr="008422E0">
        <w:rPr>
          <w:rFonts w:ascii="Times New Roman" w:eastAsia="標楷體" w:hAnsi="Times New Roman" w:cs="Times New Roman"/>
          <w:sz w:val="24"/>
        </w:rPr>
        <w:t>CMIP5</w:t>
      </w:r>
      <w:r w:rsidRPr="008422E0">
        <w:rPr>
          <w:rFonts w:ascii="Times New Roman" w:eastAsia="標楷體" w:hAnsi="Times New Roman" w:cs="Times New Roman" w:hint="eastAsia"/>
          <w:sz w:val="24"/>
        </w:rPr>
        <w:t>中的</w:t>
      </w:r>
      <w:r w:rsidRPr="008422E0">
        <w:rPr>
          <w:rFonts w:ascii="Times New Roman" w:eastAsia="標楷體" w:hAnsi="Times New Roman" w:cs="Times New Roman"/>
          <w:sz w:val="24"/>
        </w:rPr>
        <w:t>GFDL</w:t>
      </w:r>
      <w:r w:rsidRPr="008422E0">
        <w:rPr>
          <w:rFonts w:ascii="Times New Roman" w:eastAsia="標楷體" w:hAnsi="Times New Roman" w:cs="Times New Roman" w:hint="eastAsia"/>
          <w:sz w:val="24"/>
        </w:rPr>
        <w:t>在</w:t>
      </w:r>
      <w:r w:rsidRPr="008422E0">
        <w:rPr>
          <w:rFonts w:ascii="Times New Roman" w:eastAsia="標楷體" w:hAnsi="Times New Roman" w:cs="Times New Roman"/>
          <w:sz w:val="24"/>
        </w:rPr>
        <w:t>RCP 8.5</w:t>
      </w:r>
      <w:r w:rsidRPr="008422E0">
        <w:rPr>
          <w:rFonts w:ascii="Times New Roman" w:eastAsia="標楷體" w:hAnsi="Times New Roman" w:cs="Times New Roman" w:hint="eastAsia"/>
          <w:sz w:val="24"/>
        </w:rPr>
        <w:t>情境下</w:t>
      </w:r>
      <w:r w:rsidR="00E66635">
        <w:rPr>
          <w:rFonts w:ascii="Times New Roman" w:eastAsia="標楷體" w:hAnsi="Times New Roman" w:cs="Times New Roman" w:hint="eastAsia"/>
          <w:sz w:val="24"/>
        </w:rPr>
        <w:t>的</w:t>
      </w:r>
      <w:r w:rsidRPr="008422E0">
        <w:rPr>
          <w:rFonts w:ascii="Times New Roman" w:eastAsia="標楷體" w:hAnsi="Times New Roman" w:cs="Times New Roman" w:hint="eastAsia"/>
          <w:sz w:val="24"/>
        </w:rPr>
        <w:t>模擬</w:t>
      </w:r>
      <w:r w:rsidR="00E66635">
        <w:rPr>
          <w:rFonts w:ascii="Times New Roman" w:eastAsia="標楷體" w:hAnsi="Times New Roman" w:cs="Times New Roman" w:hint="eastAsia"/>
          <w:sz w:val="24"/>
        </w:rPr>
        <w:t>結果</w:t>
      </w:r>
      <w:r w:rsidR="00CE450A">
        <w:rPr>
          <w:rFonts w:ascii="Times New Roman" w:eastAsia="標楷體" w:hAnsi="Times New Roman" w:cs="Times New Roman" w:hint="eastAsia"/>
          <w:sz w:val="24"/>
        </w:rPr>
        <w:t>做為</w:t>
      </w:r>
      <w:r w:rsidR="00CE450A" w:rsidRPr="008422E0">
        <w:rPr>
          <w:rFonts w:ascii="Times New Roman" w:eastAsia="標楷體" w:hAnsi="Times New Roman" w:cs="Times New Roman"/>
          <w:sz w:val="24"/>
        </w:rPr>
        <w:t>WRF</w:t>
      </w:r>
      <w:r w:rsidR="00CE450A" w:rsidRPr="008422E0">
        <w:rPr>
          <w:rFonts w:ascii="Times New Roman" w:eastAsia="標楷體" w:hAnsi="Times New Roman" w:cs="Times New Roman" w:hint="eastAsia"/>
          <w:sz w:val="24"/>
        </w:rPr>
        <w:t>的初始場</w:t>
      </w:r>
      <w:r w:rsidRPr="008422E0">
        <w:rPr>
          <w:rFonts w:ascii="Times New Roman" w:eastAsia="標楷體" w:hAnsi="Times New Roman" w:cs="Times New Roman" w:hint="eastAsia"/>
          <w:sz w:val="24"/>
        </w:rPr>
        <w:t>，研究顯示台北地區平均每次午後熱對流的降水量在未來會</w:t>
      </w:r>
      <w:r w:rsidR="00E66635">
        <w:rPr>
          <w:rFonts w:ascii="Times New Roman" w:eastAsia="標楷體" w:hAnsi="Times New Roman" w:cs="Times New Roman" w:hint="eastAsia"/>
          <w:sz w:val="24"/>
        </w:rPr>
        <w:t>隨年份</w:t>
      </w:r>
      <w:r w:rsidRPr="008422E0">
        <w:rPr>
          <w:rFonts w:ascii="Times New Roman" w:eastAsia="標楷體" w:hAnsi="Times New Roman" w:cs="Times New Roman" w:hint="eastAsia"/>
          <w:sz w:val="24"/>
        </w:rPr>
        <w:t>明顯增加，但發生頻率則會略為減少。造成降水強度增強的原因主要包含以下幾項原因：大</w:t>
      </w:r>
      <w:r w:rsidR="00CE450A">
        <w:rPr>
          <w:rFonts w:ascii="Times New Roman" w:eastAsia="標楷體" w:hAnsi="Times New Roman" w:cs="Times New Roman" w:hint="eastAsia"/>
          <w:sz w:val="24"/>
        </w:rPr>
        <w:t>環境</w:t>
      </w:r>
      <w:r w:rsidRPr="008422E0">
        <w:rPr>
          <w:rFonts w:ascii="Times New Roman" w:eastAsia="標楷體" w:hAnsi="Times New Roman" w:cs="Times New Roman" w:hint="eastAsia"/>
          <w:sz w:val="24"/>
        </w:rPr>
        <w:t>的西南風增強、淡水河口輸送進入之海風增強、台北地區日間輻合量增加和水氣量明顯增加等等</w:t>
      </w:r>
      <w:r w:rsidR="00E66635">
        <w:rPr>
          <w:rFonts w:ascii="Times New Roman" w:eastAsia="標楷體" w:hAnsi="Times New Roman" w:cs="Times New Roman" w:hint="eastAsia"/>
          <w:sz w:val="24"/>
        </w:rPr>
        <w:t>，且上述變化皆隨時間逐漸增加</w:t>
      </w:r>
      <w:r w:rsidRPr="008422E0">
        <w:rPr>
          <w:rFonts w:ascii="Times New Roman" w:eastAsia="標楷體" w:hAnsi="Times New Roman" w:cs="Times New Roman" w:hint="eastAsia"/>
          <w:sz w:val="24"/>
        </w:rPr>
        <w:t>。另外，若將降雨強度前</w:t>
      </w:r>
      <w:r w:rsidRPr="008422E0">
        <w:rPr>
          <w:rFonts w:ascii="Times New Roman" w:eastAsia="標楷體" w:hAnsi="Times New Roman" w:cs="Times New Roman"/>
          <w:sz w:val="24"/>
        </w:rPr>
        <w:t>10%</w:t>
      </w:r>
      <w:r w:rsidRPr="008422E0">
        <w:rPr>
          <w:rFonts w:ascii="Times New Roman" w:eastAsia="標楷體" w:hAnsi="Times New Roman" w:cs="Times New Roman" w:hint="eastAsia"/>
          <w:sz w:val="24"/>
        </w:rPr>
        <w:t>的個案取出並討論，可以發現上述氣象參數的</w:t>
      </w:r>
      <w:r w:rsidR="00E66635">
        <w:rPr>
          <w:rFonts w:ascii="Times New Roman" w:eastAsia="標楷體" w:hAnsi="Times New Roman" w:cs="Times New Roman" w:hint="eastAsia"/>
          <w:sz w:val="24"/>
        </w:rPr>
        <w:t>增強</w:t>
      </w:r>
      <w:r w:rsidRPr="008422E0">
        <w:rPr>
          <w:rFonts w:ascii="Times New Roman" w:eastAsia="標楷體" w:hAnsi="Times New Roman" w:cs="Times New Roman" w:hint="eastAsia"/>
          <w:sz w:val="24"/>
        </w:rPr>
        <w:t>會更為明顯</w:t>
      </w:r>
      <w:r w:rsidR="00022E68">
        <w:rPr>
          <w:rFonts w:ascii="Times New Roman" w:eastAsia="標楷體" w:hAnsi="Times New Roman" w:cs="Times New Roman" w:hint="eastAsia"/>
          <w:sz w:val="24"/>
        </w:rPr>
        <w:t>，也更加證實上述變化會造成未來午後熱對流強度增加</w:t>
      </w:r>
      <w:r w:rsidRPr="008422E0">
        <w:rPr>
          <w:rFonts w:ascii="Times New Roman" w:eastAsia="標楷體" w:hAnsi="Times New Roman" w:cs="Times New Roman" w:hint="eastAsia"/>
          <w:sz w:val="24"/>
        </w:rPr>
        <w:t>。因此，透過本研究可以發現未來午後熱對流會增強，不論是動力條件或熱力條件都扮演重要角色。</w:t>
      </w:r>
    </w:p>
    <w:p w:rsidR="008422E0" w:rsidRPr="00BC4353" w:rsidRDefault="008422E0" w:rsidP="008422E0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</w:p>
    <w:p w:rsidR="0020520C" w:rsidRDefault="00F2706E" w:rsidP="0020520C">
      <w:pPr>
        <w:spacing w:after="170"/>
        <w:ind w:left="-5" w:hanging="10"/>
        <w:rPr>
          <w:rFonts w:ascii="Times New Roman" w:eastAsia="標楷體" w:hAnsi="Times New Roman" w:cs="Times New Roman"/>
          <w:sz w:val="24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關鍵字</w:t>
      </w:r>
      <w:r w:rsidR="00D9708D">
        <w:rPr>
          <w:rFonts w:ascii="Times New Roman" w:eastAsia="標楷體" w:hAnsi="Times New Roman" w:cs="Times New Roman" w:hint="eastAsia"/>
          <w:sz w:val="24"/>
        </w:rPr>
        <w:t xml:space="preserve">                                             </w:t>
      </w:r>
      <w:r w:rsidR="00D9708D">
        <w:rPr>
          <w:rFonts w:ascii="Times New Roman" w:eastAsia="標楷體" w:hAnsi="Times New Roman" w:cs="Times New Roman"/>
          <w:sz w:val="24"/>
        </w:rPr>
        <w:t xml:space="preserve">  </w:t>
      </w:r>
    </w:p>
    <w:p w:rsidR="0020520C" w:rsidRDefault="00E66635" w:rsidP="00A35EB2">
      <w:pPr>
        <w:spacing w:after="170"/>
        <w:ind w:leftChars="-2" w:left="6" w:hanging="1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>hunderstorm Day</w:t>
      </w:r>
      <w:r w:rsidR="00A8040E"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/>
        </w:rPr>
        <w:t>TSday</w:t>
      </w:r>
      <w:r>
        <w:rPr>
          <w:rFonts w:ascii="Times New Roman" w:eastAsia="標楷體" w:hAnsi="Times New Roman" w:cs="Times New Roman" w:hint="eastAsia"/>
        </w:rPr>
        <w:t>，</w:t>
      </w:r>
      <w:r w:rsidR="00A8040E">
        <w:rPr>
          <w:rFonts w:ascii="Times New Roman" w:eastAsia="標楷體" w:hAnsi="Times New Roman" w:cs="Times New Roman" w:hint="eastAsia"/>
        </w:rPr>
        <w:t>午後</w:t>
      </w:r>
      <w:r>
        <w:rPr>
          <w:rFonts w:ascii="Times New Roman" w:eastAsia="標楷體" w:hAnsi="Times New Roman" w:cs="Times New Roman" w:hint="eastAsia"/>
        </w:rPr>
        <w:t>熱對流日</w:t>
      </w:r>
      <w:r w:rsidR="00A8040E">
        <w:rPr>
          <w:rFonts w:ascii="Times New Roman" w:eastAsia="標楷體" w:hAnsi="Times New Roman" w:cs="Times New Roman" w:hint="eastAsia"/>
        </w:rPr>
        <w:t>)</w:t>
      </w:r>
    </w:p>
    <w:p w:rsidR="00972758" w:rsidRPr="00630173" w:rsidRDefault="00522C69" w:rsidP="0020520C">
      <w:pPr>
        <w:spacing w:after="170"/>
        <w:ind w:left="-5" w:hanging="10"/>
        <w:rPr>
          <w:rFonts w:ascii="Times New Roman" w:eastAsia="標楷體" w:hAnsi="Times New Roman" w:cs="Times New Roman"/>
          <w:b/>
          <w:sz w:val="24"/>
        </w:rPr>
      </w:pPr>
      <w:r>
        <w:rPr>
          <w:rFonts w:ascii="Times New Roman" w:eastAsia="標楷體" w:hAnsi="Times New Roman" w:cs="Times New Roman"/>
          <w:sz w:val="24"/>
        </w:rPr>
        <w:t xml:space="preserve"> </w:t>
      </w:r>
      <w:r w:rsidR="00D9708D">
        <w:rPr>
          <w:rFonts w:ascii="Times New Roman" w:eastAsia="標楷體" w:hAnsi="Times New Roman" w:cs="Times New Roman"/>
          <w:sz w:val="24"/>
        </w:rPr>
        <w:tab/>
        <w:t xml:space="preserve">    </w:t>
      </w:r>
    </w:p>
    <w:p w:rsidR="00F2706E" w:rsidRPr="00EC4DB5" w:rsidRDefault="00F2706E" w:rsidP="00A44332">
      <w:pPr>
        <w:spacing w:after="170"/>
        <w:ind w:left="-5" w:hanging="10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參考文獻</w:t>
      </w:r>
    </w:p>
    <w:p w:rsidR="00CE450A" w:rsidRPr="00CE450A" w:rsidRDefault="00CE450A" w:rsidP="00CE450A">
      <w:pPr>
        <w:pStyle w:val="Default"/>
        <w:ind w:left="480" w:hangingChars="200" w:hanging="480"/>
        <w:rPr>
          <w:rFonts w:ascii="Times New Roman" w:hAnsi="Times New Roman" w:cs="Times New Roman"/>
          <w:shd w:val="clear" w:color="auto" w:fill="FFFFFF"/>
        </w:rPr>
      </w:pPr>
      <w:r w:rsidRPr="00CE450A">
        <w:rPr>
          <w:rFonts w:ascii="Times New Roman" w:hAnsi="Times New Roman" w:cs="Times New Roman"/>
          <w:shd w:val="clear" w:color="auto" w:fill="FFFFFF"/>
        </w:rPr>
        <w:t xml:space="preserve">Chen, T.-C., J.-D. Tsay, E. S. Takle, 2016: A Forecast Advisory for Afternoon Thunderstorm Occurrence in the Taipei Basin during Summer Developed from Diagnostic Analysis. </w:t>
      </w:r>
      <w:r w:rsidRPr="00CE450A">
        <w:rPr>
          <w:rFonts w:ascii="Times New Roman" w:hAnsi="Times New Roman" w:cs="Times New Roman"/>
          <w:i/>
          <w:shd w:val="clear" w:color="auto" w:fill="FFFFFF"/>
        </w:rPr>
        <w:t xml:space="preserve">Wea. Forecasting, </w:t>
      </w:r>
      <w:r w:rsidRPr="00CE450A">
        <w:rPr>
          <w:rFonts w:ascii="Times New Roman" w:hAnsi="Times New Roman" w:cs="Times New Roman"/>
          <w:b/>
          <w:shd w:val="clear" w:color="auto" w:fill="FFFFFF"/>
        </w:rPr>
        <w:t>31</w:t>
      </w:r>
      <w:r w:rsidRPr="00CE450A">
        <w:rPr>
          <w:rFonts w:ascii="Times New Roman" w:hAnsi="Times New Roman" w:cs="Times New Roman"/>
          <w:shd w:val="clear" w:color="auto" w:fill="FFFFFF"/>
        </w:rPr>
        <w:t>, 531-552</w:t>
      </w:r>
    </w:p>
    <w:p w:rsidR="00A8040E" w:rsidRPr="001D2192" w:rsidRDefault="00CE450A" w:rsidP="00CE450A">
      <w:pPr>
        <w:pStyle w:val="Default"/>
        <w:ind w:left="480" w:hangingChars="200" w:hanging="480"/>
        <w:rPr>
          <w:rFonts w:ascii="Times New Roman" w:hAnsi="Times New Roman" w:cs="Times New Roman"/>
          <w:shd w:val="clear" w:color="auto" w:fill="FFFFFF"/>
        </w:rPr>
      </w:pPr>
      <w:r w:rsidRPr="00CE450A">
        <w:rPr>
          <w:rFonts w:ascii="Times New Roman" w:hAnsi="Times New Roman" w:cs="Times New Roman"/>
          <w:shd w:val="clear" w:color="auto" w:fill="FFFFFF"/>
        </w:rPr>
        <w:t xml:space="preserve">Huang, W.-R., Y.-H. Chang, C.-T. Cheng, H.-H. Hsu, C.-Y. Tu, and A. Kitoh, 2016: Summer convective afternoon rainfall simulation and projection using WRF driven by global climate model. Part I: Over Taiwan. </w:t>
      </w:r>
      <w:r w:rsidRPr="00CE450A">
        <w:rPr>
          <w:rFonts w:ascii="Times New Roman" w:hAnsi="Times New Roman" w:cs="Times New Roman"/>
          <w:i/>
          <w:shd w:val="clear" w:color="auto" w:fill="FFFFFF"/>
        </w:rPr>
        <w:t>Terr. Atmos. Ocean. Sci.,</w:t>
      </w:r>
      <w:r w:rsidRPr="00CE450A">
        <w:rPr>
          <w:rFonts w:ascii="Times New Roman" w:hAnsi="Times New Roman" w:cs="Times New Roman"/>
          <w:shd w:val="clear" w:color="auto" w:fill="FFFFFF"/>
        </w:rPr>
        <w:t xml:space="preserve"> </w:t>
      </w:r>
      <w:r w:rsidRPr="00CE450A">
        <w:rPr>
          <w:rFonts w:ascii="Times New Roman" w:hAnsi="Times New Roman" w:cs="Times New Roman"/>
          <w:b/>
          <w:shd w:val="clear" w:color="auto" w:fill="FFFFFF"/>
        </w:rPr>
        <w:t>27</w:t>
      </w:r>
      <w:r w:rsidRPr="00CE450A">
        <w:rPr>
          <w:rFonts w:ascii="Times New Roman" w:hAnsi="Times New Roman" w:cs="Times New Roman"/>
          <w:shd w:val="clear" w:color="auto" w:fill="FFFFFF"/>
        </w:rPr>
        <w:t>, 659-671</w:t>
      </w:r>
    </w:p>
    <w:sectPr w:rsidR="00A8040E" w:rsidRPr="001D2192" w:rsidSect="00274BE8">
      <w:pgSz w:w="11906" w:h="16838"/>
      <w:pgMar w:top="1440" w:right="179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66" w:rsidRDefault="004C5466" w:rsidP="00261F2A">
      <w:pPr>
        <w:spacing w:after="0" w:line="240" w:lineRule="auto"/>
      </w:pPr>
      <w:r>
        <w:separator/>
      </w:r>
    </w:p>
  </w:endnote>
  <w:endnote w:type="continuationSeparator" w:id="0">
    <w:p w:rsidR="004C5466" w:rsidRDefault="004C5466" w:rsidP="002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66" w:rsidRDefault="004C5466" w:rsidP="00261F2A">
      <w:pPr>
        <w:spacing w:after="0" w:line="240" w:lineRule="auto"/>
      </w:pPr>
      <w:r>
        <w:separator/>
      </w:r>
    </w:p>
  </w:footnote>
  <w:footnote w:type="continuationSeparator" w:id="0">
    <w:p w:rsidR="004C5466" w:rsidRDefault="004C5466" w:rsidP="0026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2FEC"/>
    <w:multiLevelType w:val="hybridMultilevel"/>
    <w:tmpl w:val="643E3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33"/>
    <w:rsid w:val="00022E68"/>
    <w:rsid w:val="000367FA"/>
    <w:rsid w:val="00043237"/>
    <w:rsid w:val="000A410B"/>
    <w:rsid w:val="000B096E"/>
    <w:rsid w:val="000B1F8A"/>
    <w:rsid w:val="000D036B"/>
    <w:rsid w:val="000D1A8F"/>
    <w:rsid w:val="000E2517"/>
    <w:rsid w:val="001121F2"/>
    <w:rsid w:val="00124F26"/>
    <w:rsid w:val="00184568"/>
    <w:rsid w:val="00187330"/>
    <w:rsid w:val="0019054F"/>
    <w:rsid w:val="001C0FD1"/>
    <w:rsid w:val="001D0A26"/>
    <w:rsid w:val="001D2192"/>
    <w:rsid w:val="001F0488"/>
    <w:rsid w:val="0020520C"/>
    <w:rsid w:val="00260D33"/>
    <w:rsid w:val="00261F2A"/>
    <w:rsid w:val="00274BE8"/>
    <w:rsid w:val="0028403D"/>
    <w:rsid w:val="002A35F6"/>
    <w:rsid w:val="002D7523"/>
    <w:rsid w:val="002F56BA"/>
    <w:rsid w:val="00315C8C"/>
    <w:rsid w:val="0033326D"/>
    <w:rsid w:val="00367126"/>
    <w:rsid w:val="003D1996"/>
    <w:rsid w:val="003E593F"/>
    <w:rsid w:val="00454B87"/>
    <w:rsid w:val="004708F6"/>
    <w:rsid w:val="004B4854"/>
    <w:rsid w:val="004C5466"/>
    <w:rsid w:val="004D46DF"/>
    <w:rsid w:val="00500911"/>
    <w:rsid w:val="005201A1"/>
    <w:rsid w:val="00522C69"/>
    <w:rsid w:val="00552C78"/>
    <w:rsid w:val="005541CB"/>
    <w:rsid w:val="00582B9A"/>
    <w:rsid w:val="005C38E8"/>
    <w:rsid w:val="005D781B"/>
    <w:rsid w:val="00601797"/>
    <w:rsid w:val="00630173"/>
    <w:rsid w:val="006451D7"/>
    <w:rsid w:val="0064526C"/>
    <w:rsid w:val="006A48C4"/>
    <w:rsid w:val="006C68A4"/>
    <w:rsid w:val="006D0603"/>
    <w:rsid w:val="006D1BF6"/>
    <w:rsid w:val="006D358C"/>
    <w:rsid w:val="00704402"/>
    <w:rsid w:val="00740F06"/>
    <w:rsid w:val="00755806"/>
    <w:rsid w:val="00775153"/>
    <w:rsid w:val="00776D39"/>
    <w:rsid w:val="00794F22"/>
    <w:rsid w:val="007D14BC"/>
    <w:rsid w:val="007F6A13"/>
    <w:rsid w:val="00812F94"/>
    <w:rsid w:val="00814469"/>
    <w:rsid w:val="008422E0"/>
    <w:rsid w:val="00861A7A"/>
    <w:rsid w:val="00871757"/>
    <w:rsid w:val="00890476"/>
    <w:rsid w:val="008A5C31"/>
    <w:rsid w:val="008E1A48"/>
    <w:rsid w:val="008E1ECC"/>
    <w:rsid w:val="0091774C"/>
    <w:rsid w:val="0094650A"/>
    <w:rsid w:val="00946756"/>
    <w:rsid w:val="009611BF"/>
    <w:rsid w:val="0097273C"/>
    <w:rsid w:val="00972758"/>
    <w:rsid w:val="00986C2D"/>
    <w:rsid w:val="009A1006"/>
    <w:rsid w:val="009E7FA0"/>
    <w:rsid w:val="009F6CA6"/>
    <w:rsid w:val="00A35EB2"/>
    <w:rsid w:val="00A44332"/>
    <w:rsid w:val="00A8040E"/>
    <w:rsid w:val="00AB4AE3"/>
    <w:rsid w:val="00AB77CA"/>
    <w:rsid w:val="00B00B96"/>
    <w:rsid w:val="00B86A8F"/>
    <w:rsid w:val="00B87EB3"/>
    <w:rsid w:val="00BC33D4"/>
    <w:rsid w:val="00BC4353"/>
    <w:rsid w:val="00BD5B5B"/>
    <w:rsid w:val="00C026BB"/>
    <w:rsid w:val="00C3775B"/>
    <w:rsid w:val="00C54D9A"/>
    <w:rsid w:val="00C66FD3"/>
    <w:rsid w:val="00C7194D"/>
    <w:rsid w:val="00C95589"/>
    <w:rsid w:val="00CA234D"/>
    <w:rsid w:val="00CD79FE"/>
    <w:rsid w:val="00CE450A"/>
    <w:rsid w:val="00D22B18"/>
    <w:rsid w:val="00D96F51"/>
    <w:rsid w:val="00D9708D"/>
    <w:rsid w:val="00DC25CF"/>
    <w:rsid w:val="00E21A30"/>
    <w:rsid w:val="00E27D81"/>
    <w:rsid w:val="00E326B5"/>
    <w:rsid w:val="00E55519"/>
    <w:rsid w:val="00E64DA5"/>
    <w:rsid w:val="00E66635"/>
    <w:rsid w:val="00E71D56"/>
    <w:rsid w:val="00EC3C89"/>
    <w:rsid w:val="00EC4DB5"/>
    <w:rsid w:val="00F2706E"/>
    <w:rsid w:val="00F452E6"/>
    <w:rsid w:val="00F70551"/>
    <w:rsid w:val="00F74EC3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79966E-1A24-46D2-BCBC-FD52F3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2706E"/>
    <w:pPr>
      <w:keepNext/>
      <w:keepLines/>
      <w:spacing w:after="380" w:line="259" w:lineRule="auto"/>
      <w:ind w:left="550"/>
      <w:outlineLvl w:val="0"/>
    </w:pPr>
    <w:rPr>
      <w:rFonts w:ascii="Microsoft YaHei" w:eastAsia="Microsoft YaHei" w:hAnsi="Microsoft YaHei" w:cs="Microsoft YaHei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706E"/>
    <w:pPr>
      <w:keepNext/>
      <w:keepLines/>
      <w:spacing w:after="170" w:line="259" w:lineRule="auto"/>
      <w:ind w:left="10" w:right="4" w:hanging="10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06E"/>
    <w:rPr>
      <w:rFonts w:ascii="Microsoft YaHei" w:eastAsia="Microsoft YaHei" w:hAnsi="Microsoft YaHei" w:cs="Microsoft YaHei"/>
      <w:color w:val="000000"/>
      <w:sz w:val="36"/>
    </w:rPr>
  </w:style>
  <w:style w:type="character" w:customStyle="1" w:styleId="20">
    <w:name w:val="標題 2 字元"/>
    <w:basedOn w:val="a0"/>
    <w:link w:val="2"/>
    <w:uiPriority w:val="9"/>
    <w:rsid w:val="00F2706E"/>
    <w:rPr>
      <w:rFonts w:ascii="Microsoft YaHei" w:eastAsia="Microsoft YaHei" w:hAnsi="Microsoft YaHei" w:cs="Microsoft YaHei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04402"/>
  </w:style>
  <w:style w:type="paragraph" w:customStyle="1" w:styleId="Default">
    <w:name w:val="Default"/>
    <w:rsid w:val="00EC4D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nlmgiven-names">
    <w:name w:val="nlm_given-names"/>
    <w:basedOn w:val="a0"/>
    <w:rsid w:val="001D2192"/>
  </w:style>
  <w:style w:type="character" w:customStyle="1" w:styleId="nlmyear">
    <w:name w:val="nlm_year"/>
    <w:basedOn w:val="a0"/>
    <w:rsid w:val="001D2192"/>
  </w:style>
  <w:style w:type="character" w:customStyle="1" w:styleId="nlmarticle-title">
    <w:name w:val="nlm_article-title"/>
    <w:basedOn w:val="a0"/>
    <w:rsid w:val="001D2192"/>
  </w:style>
  <w:style w:type="character" w:customStyle="1" w:styleId="citationsource-journal">
    <w:name w:val="citation_source-journal"/>
    <w:basedOn w:val="a0"/>
    <w:rsid w:val="001D2192"/>
  </w:style>
  <w:style w:type="character" w:styleId="a7">
    <w:name w:val="Hyperlink"/>
    <w:basedOn w:val="a0"/>
    <w:uiPriority w:val="99"/>
    <w:semiHidden/>
    <w:unhideWhenUsed/>
    <w:rsid w:val="001D2192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9177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27D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7D8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520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93DD-1663-4C86-8788-77C9E942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haha504</dc:creator>
  <cp:keywords/>
  <dc:description/>
  <cp:lastModifiedBy>Hewlett-Packard Company</cp:lastModifiedBy>
  <cp:revision>2</cp:revision>
  <cp:lastPrinted>2017-11-20T07:54:00Z</cp:lastPrinted>
  <dcterms:created xsi:type="dcterms:W3CDTF">2019-05-22T06:45:00Z</dcterms:created>
  <dcterms:modified xsi:type="dcterms:W3CDTF">2019-05-22T06:45:00Z</dcterms:modified>
</cp:coreProperties>
</file>