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2BF7" w:rsidRPr="00912370" w:rsidRDefault="00AD2BF7" w:rsidP="00AD2BF7">
      <w:pPr>
        <w:spacing w:afterLines="100" w:after="240"/>
        <w:jc w:val="center"/>
        <w:rPr>
          <w:rFonts w:ascii="Times New Roman" w:eastAsia="標楷體" w:hAnsi="Times New Roman" w:cs="Times New Roman"/>
          <w:b/>
          <w:sz w:val="40"/>
          <w:szCs w:val="40"/>
        </w:rPr>
      </w:pPr>
      <w:r w:rsidRPr="00912370">
        <w:rPr>
          <w:rFonts w:ascii="Times New Roman" w:eastAsia="標楷體" w:hAnsi="Times New Roman" w:cs="Times New Roman"/>
          <w:b/>
          <w:sz w:val="40"/>
          <w:szCs w:val="40"/>
        </w:rPr>
        <w:t>國立中央大學大氣物理研究所書報討論</w:t>
      </w:r>
    </w:p>
    <w:p w:rsidR="00AD2BF7" w:rsidRPr="00912370" w:rsidRDefault="00AD2BF7" w:rsidP="00AD2BF7">
      <w:pPr>
        <w:spacing w:afterLines="100" w:after="240"/>
        <w:jc w:val="center"/>
        <w:rPr>
          <w:rFonts w:ascii="Times New Roman" w:eastAsia="標楷體" w:hAnsi="Times New Roman" w:cs="Times New Roman"/>
        </w:rPr>
      </w:pPr>
      <w:r w:rsidRPr="00912370">
        <w:rPr>
          <w:rFonts w:ascii="Times New Roman" w:eastAsia="標楷體" w:hAnsi="Times New Roman" w:cs="Times New Roman"/>
        </w:rPr>
        <w:t>時間</w:t>
      </w:r>
      <w:r w:rsidRPr="00912370">
        <w:rPr>
          <w:rFonts w:ascii="Times New Roman" w:eastAsia="標楷體" w:hAnsi="Times New Roman" w:cs="Times New Roman"/>
        </w:rPr>
        <w:t xml:space="preserve">: </w:t>
      </w:r>
      <w:r>
        <w:rPr>
          <w:rFonts w:ascii="Times New Roman" w:eastAsia="標楷體" w:hAnsi="Times New Roman" w:cs="Times New Roman"/>
        </w:rPr>
        <w:t>10</w:t>
      </w:r>
      <w:r w:rsidR="00526065">
        <w:rPr>
          <w:rFonts w:ascii="Times New Roman" w:eastAsia="標楷體" w:hAnsi="Times New Roman" w:cs="Times New Roman" w:hint="eastAsia"/>
        </w:rPr>
        <w:t>8</w:t>
      </w:r>
      <w:r>
        <w:rPr>
          <w:rFonts w:ascii="Times New Roman" w:eastAsia="標楷體" w:hAnsi="Times New Roman" w:cs="Times New Roman"/>
        </w:rPr>
        <w:t>/</w:t>
      </w:r>
      <w:r w:rsidR="00526065">
        <w:rPr>
          <w:rFonts w:ascii="Times New Roman" w:eastAsia="標楷體" w:hAnsi="Times New Roman" w:cs="Times New Roman"/>
        </w:rPr>
        <w:t>05</w:t>
      </w:r>
      <w:r w:rsidR="00193E0B">
        <w:rPr>
          <w:rFonts w:ascii="Times New Roman" w:eastAsia="標楷體" w:hAnsi="Times New Roman" w:cs="Times New Roman" w:hint="eastAsia"/>
        </w:rPr>
        <w:t>/</w:t>
      </w:r>
      <w:r w:rsidR="00526065">
        <w:rPr>
          <w:rFonts w:ascii="Times New Roman" w:eastAsia="標楷體" w:hAnsi="Times New Roman" w:cs="Times New Roman"/>
        </w:rPr>
        <w:t>17</w:t>
      </w:r>
      <w:r>
        <w:rPr>
          <w:rFonts w:ascii="Times New Roman" w:eastAsia="標楷體" w:hAnsi="Times New Roman" w:cs="Times New Roman"/>
        </w:rPr>
        <w:br/>
      </w:r>
      <w:r w:rsidRPr="00912370">
        <w:rPr>
          <w:rFonts w:ascii="Times New Roman" w:eastAsia="標楷體" w:hAnsi="Times New Roman" w:cs="Times New Roman"/>
        </w:rPr>
        <w:t>地點</w:t>
      </w:r>
      <w:r w:rsidRPr="00912370">
        <w:rPr>
          <w:rFonts w:ascii="Times New Roman" w:eastAsia="標楷體" w:hAnsi="Times New Roman" w:cs="Times New Roman"/>
        </w:rPr>
        <w:t xml:space="preserve">: </w:t>
      </w:r>
      <w:r>
        <w:rPr>
          <w:rFonts w:ascii="Times New Roman" w:eastAsia="標楷體" w:hAnsi="Times New Roman" w:cs="Times New Roman"/>
        </w:rPr>
        <w:t>S</w:t>
      </w:r>
      <w:r>
        <w:rPr>
          <w:rFonts w:ascii="Times New Roman" w:eastAsia="標楷體" w:hAnsi="Times New Roman" w:cs="Times New Roman" w:hint="eastAsia"/>
        </w:rPr>
        <w:t>1</w:t>
      </w:r>
      <w:r>
        <w:rPr>
          <w:rFonts w:ascii="Times New Roman" w:eastAsia="標楷體" w:hAnsi="Times New Roman" w:cs="Times New Roman"/>
        </w:rPr>
        <w:t>-713</w:t>
      </w:r>
      <w:r>
        <w:rPr>
          <w:rFonts w:ascii="Times New Roman" w:eastAsia="標楷體" w:hAnsi="Times New Roman" w:cs="Times New Roman"/>
        </w:rPr>
        <w:br/>
      </w:r>
      <w:r w:rsidRPr="00912370">
        <w:rPr>
          <w:rFonts w:ascii="Times New Roman" w:eastAsia="標楷體" w:hAnsi="Times New Roman" w:cs="Times New Roman"/>
        </w:rPr>
        <w:t>講員</w:t>
      </w:r>
      <w:r w:rsidRPr="00912370">
        <w:rPr>
          <w:rFonts w:ascii="Times New Roman" w:eastAsia="標楷體" w:hAnsi="Times New Roman" w:cs="Times New Roman"/>
        </w:rPr>
        <w:t xml:space="preserve">: </w:t>
      </w:r>
      <w:r>
        <w:rPr>
          <w:rFonts w:ascii="Times New Roman" w:eastAsia="標楷體" w:hAnsi="Times New Roman" w:cs="Times New Roman" w:hint="eastAsia"/>
        </w:rPr>
        <w:t>劉允元</w:t>
      </w:r>
      <w:r>
        <w:rPr>
          <w:rFonts w:ascii="Times New Roman" w:eastAsia="標楷體" w:hAnsi="Times New Roman" w:cs="Times New Roman"/>
        </w:rPr>
        <w:br/>
      </w:r>
      <w:r w:rsidRPr="00912370">
        <w:rPr>
          <w:rFonts w:ascii="Times New Roman" w:eastAsia="標楷體" w:hAnsi="Times New Roman" w:cs="Times New Roman"/>
        </w:rPr>
        <w:t>指導教授</w:t>
      </w:r>
      <w:r w:rsidRPr="00912370">
        <w:rPr>
          <w:rFonts w:ascii="Times New Roman" w:eastAsia="標楷體" w:hAnsi="Times New Roman" w:cs="Times New Roman"/>
        </w:rPr>
        <w:t xml:space="preserve">: </w:t>
      </w:r>
      <w:r>
        <w:rPr>
          <w:rFonts w:ascii="Times New Roman" w:eastAsia="標楷體" w:hAnsi="Times New Roman" w:cs="Times New Roman" w:hint="eastAsia"/>
        </w:rPr>
        <w:t>黃清勇</w:t>
      </w:r>
      <w:r w:rsidRPr="00912370">
        <w:rPr>
          <w:rFonts w:ascii="Times New Roman" w:eastAsia="標楷體" w:hAnsi="Times New Roman" w:cs="Times New Roman"/>
        </w:rPr>
        <w:t xml:space="preserve"> </w:t>
      </w:r>
      <w:r w:rsidRPr="00912370">
        <w:rPr>
          <w:rFonts w:ascii="Times New Roman" w:eastAsia="標楷體" w:hAnsi="Times New Roman" w:cs="Times New Roman"/>
        </w:rPr>
        <w:t>老師</w:t>
      </w:r>
      <w:r>
        <w:rPr>
          <w:rFonts w:ascii="Times New Roman" w:eastAsia="標楷體" w:hAnsi="Times New Roman" w:cs="Times New Roman"/>
        </w:rPr>
        <w:br/>
      </w:r>
      <w:r>
        <w:rPr>
          <w:rFonts w:ascii="Times New Roman" w:eastAsia="標楷體" w:hAnsi="Times New Roman" w:cs="Times New Roman" w:hint="eastAsia"/>
        </w:rPr>
        <w:t xml:space="preserve">                   </w:t>
      </w:r>
      <w:r>
        <w:rPr>
          <w:rFonts w:ascii="Times New Roman" w:eastAsia="標楷體" w:hAnsi="Times New Roman" w:cs="Times New Roman" w:hint="eastAsia"/>
        </w:rPr>
        <w:t>嚴明鉦</w:t>
      </w:r>
      <w:r>
        <w:rPr>
          <w:rFonts w:ascii="Times New Roman" w:eastAsia="標楷體" w:hAnsi="Times New Roman" w:cs="Times New Roman" w:hint="eastAsia"/>
        </w:rPr>
        <w:t xml:space="preserve"> </w:t>
      </w:r>
      <w:r>
        <w:rPr>
          <w:rFonts w:ascii="Times New Roman" w:eastAsia="標楷體" w:hAnsi="Times New Roman" w:cs="Times New Roman" w:hint="eastAsia"/>
        </w:rPr>
        <w:t>老師</w:t>
      </w:r>
    </w:p>
    <w:p w:rsidR="00526065" w:rsidRPr="00526065" w:rsidRDefault="00526065" w:rsidP="00526065">
      <w:pPr>
        <w:snapToGrid w:val="0"/>
        <w:spacing w:beforeLines="50" w:before="120"/>
        <w:ind w:firstLineChars="100" w:firstLine="360"/>
        <w:jc w:val="center"/>
        <w:rPr>
          <w:rFonts w:ascii="Times New Roman" w:hAnsi="Times New Roman" w:cs="Times New Roman"/>
          <w:b/>
          <w:sz w:val="36"/>
        </w:rPr>
      </w:pPr>
      <w:r w:rsidRPr="00526065">
        <w:rPr>
          <w:rFonts w:ascii="Times New Roman" w:hAnsi="Times New Roman" w:cs="Times New Roman" w:hint="eastAsia"/>
          <w:b/>
          <w:sz w:val="36"/>
        </w:rPr>
        <w:t>Application of coupled regional model HWRF: Simulation of typhoon Nepartak (2016)</w:t>
      </w:r>
    </w:p>
    <w:p w:rsidR="00AD2BF7" w:rsidRDefault="00AD2BF7" w:rsidP="00AD2BF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Lines="100" w:before="240" w:afterLines="100" w:after="240" w:line="276" w:lineRule="auto"/>
        <w:jc w:val="center"/>
        <w:rPr>
          <w:rFonts w:ascii="Times New Roman" w:eastAsia="標楷體" w:hAnsi="Times New Roman" w:cs="Times New Roman"/>
          <w:b/>
          <w:sz w:val="32"/>
          <w:szCs w:val="32"/>
        </w:rPr>
      </w:pPr>
      <w:r w:rsidRPr="008E54A6">
        <w:rPr>
          <w:rFonts w:ascii="Times New Roman" w:eastAsia="標楷體" w:hAnsi="Times New Roman" w:cs="Times New Roman"/>
          <w:b/>
          <w:sz w:val="32"/>
          <w:szCs w:val="32"/>
        </w:rPr>
        <w:t>摘要</w:t>
      </w:r>
    </w:p>
    <w:p w:rsidR="00526065" w:rsidRDefault="00AD2BF7" w:rsidP="00AD2BF7">
      <w:pPr>
        <w:spacing w:beforeLines="50" w:before="120" w:afterLines="50" w:after="120" w:line="276" w:lineRule="auto"/>
        <w:jc w:val="both"/>
        <w:rPr>
          <w:rFonts w:ascii="Times New Roman" w:eastAsia="標楷體" w:hAnsi="Times New Roman" w:cs="Times New Roman"/>
          <w:szCs w:val="16"/>
        </w:rPr>
      </w:pPr>
      <w:r>
        <w:rPr>
          <w:rFonts w:ascii="Times New Roman" w:eastAsia="標楷體" w:hAnsi="Times New Roman" w:cs="Times New Roman" w:hint="eastAsia"/>
        </w:rPr>
        <w:t xml:space="preserve">        </w:t>
      </w:r>
      <w:r w:rsidR="00526065">
        <w:rPr>
          <w:rFonts w:ascii="Times New Roman" w:eastAsia="標楷體" w:hAnsi="Times New Roman" w:cs="Times New Roman" w:hint="eastAsia"/>
        </w:rPr>
        <w:t>在前人的研究中，作業用區域海氣耦合模式</w:t>
      </w:r>
      <w:r w:rsidR="00526065" w:rsidRPr="00A74E9F">
        <w:rPr>
          <w:rFonts w:ascii="Times New Roman" w:hAnsi="Times New Roman" w:cs="Times New Roman"/>
          <w:szCs w:val="16"/>
        </w:rPr>
        <w:t>Hurricane Weather Research and Forecasting (HWRF)</w:t>
      </w:r>
      <w:r w:rsidR="00526065" w:rsidRPr="00526065">
        <w:rPr>
          <w:rFonts w:ascii="標楷體" w:eastAsia="標楷體" w:hAnsi="標楷體" w:cs="Times New Roman" w:hint="eastAsia"/>
          <w:szCs w:val="16"/>
        </w:rPr>
        <w:t>已被</w:t>
      </w:r>
      <w:r w:rsidR="00526065">
        <w:rPr>
          <w:rFonts w:ascii="標楷體" w:eastAsia="標楷體" w:hAnsi="標楷體" w:cs="Times New Roman" w:hint="eastAsia"/>
          <w:szCs w:val="16"/>
        </w:rPr>
        <w:t>證實具有模擬颱風活動的能力。本文即採用</w:t>
      </w:r>
      <w:r w:rsidR="00526065" w:rsidRPr="00A74E9F">
        <w:rPr>
          <w:rFonts w:ascii="Times New Roman" w:hAnsi="Times New Roman" w:cs="Times New Roman"/>
          <w:szCs w:val="16"/>
        </w:rPr>
        <w:t>HWRF</w:t>
      </w:r>
      <w:r w:rsidR="00526065">
        <w:rPr>
          <w:rFonts w:ascii="標楷體" w:eastAsia="標楷體" w:hAnsi="標楷體" w:cs="Times New Roman" w:hint="eastAsia"/>
          <w:szCs w:val="16"/>
        </w:rPr>
        <w:t>，選取</w:t>
      </w:r>
      <w:r w:rsidR="00526065" w:rsidRPr="00526065">
        <w:rPr>
          <w:rFonts w:ascii="Times New Roman" w:eastAsia="標楷體" w:hAnsi="Times New Roman" w:cs="Times New Roman"/>
          <w:szCs w:val="16"/>
        </w:rPr>
        <w:t>尼伯特颱風</w:t>
      </w:r>
      <w:r w:rsidR="00526065" w:rsidRPr="00526065">
        <w:rPr>
          <w:rFonts w:ascii="Times New Roman" w:eastAsia="標楷體" w:hAnsi="Times New Roman" w:cs="Times New Roman"/>
          <w:szCs w:val="16"/>
        </w:rPr>
        <w:t>(2016)</w:t>
      </w:r>
      <w:r w:rsidR="00526065">
        <w:rPr>
          <w:rFonts w:ascii="Times New Roman" w:eastAsia="標楷體" w:hAnsi="Times New Roman" w:cs="Times New Roman" w:hint="eastAsia"/>
          <w:szCs w:val="16"/>
        </w:rPr>
        <w:t>作為研究個案，嘗試探討其在開放洋面上的增強過程及不同實驗環境下的路徑偏折。</w:t>
      </w:r>
    </w:p>
    <w:p w:rsidR="00526065" w:rsidRPr="009D302C" w:rsidRDefault="0015673E" w:rsidP="00AD2BF7">
      <w:pPr>
        <w:spacing w:beforeLines="50" w:before="120" w:afterLines="50" w:after="120" w:line="276" w:lineRule="auto"/>
        <w:jc w:val="both"/>
        <w:rPr>
          <w:rFonts w:ascii="Times New Roman" w:eastAsia="標楷體" w:hAnsi="Times New Roman" w:cs="Times New Roman"/>
          <w:color w:val="000000" w:themeColor="text1"/>
        </w:rPr>
      </w:pPr>
      <w:r>
        <w:rPr>
          <w:rFonts w:ascii="Times New Roman" w:eastAsia="標楷體" w:hAnsi="Times New Roman" w:cs="Times New Roman" w:hint="eastAsia"/>
        </w:rPr>
        <w:t xml:space="preserve">　　</w:t>
      </w:r>
      <w:r w:rsidR="00526065">
        <w:rPr>
          <w:rFonts w:ascii="Times New Roman" w:eastAsia="標楷體" w:hAnsi="Times New Roman" w:cs="Times New Roman" w:hint="eastAsia"/>
        </w:rPr>
        <w:t>實驗首先採用不同物理參數化組合方案驗證模式預報能力，結果顯示模擬結果</w:t>
      </w:r>
      <w:r w:rsidR="00995F9C">
        <w:rPr>
          <w:rFonts w:ascii="Times New Roman" w:eastAsia="標楷體" w:hAnsi="Times New Roman" w:cs="Times New Roman" w:hint="eastAsia"/>
        </w:rPr>
        <w:t>皆落在</w:t>
      </w:r>
      <w:r w:rsidR="00526065">
        <w:rPr>
          <w:rFonts w:ascii="Times New Roman" w:eastAsia="標楷體" w:hAnsi="Times New Roman" w:cs="Times New Roman" w:hint="eastAsia"/>
        </w:rPr>
        <w:t>各國決定性預報</w:t>
      </w:r>
      <w:r w:rsidR="00995F9C">
        <w:rPr>
          <w:rFonts w:ascii="Times New Roman" w:eastAsia="標楷體" w:hAnsi="Times New Roman" w:cs="Times New Roman" w:hint="eastAsia"/>
        </w:rPr>
        <w:t>範圍之中</w:t>
      </w:r>
      <w:r w:rsidR="00526065">
        <w:rPr>
          <w:rFonts w:ascii="Times New Roman" w:eastAsia="標楷體" w:hAnsi="Times New Roman" w:cs="Times New Roman" w:hint="eastAsia"/>
        </w:rPr>
        <w:t>。</w:t>
      </w:r>
      <w:r w:rsidR="00995F9C">
        <w:rPr>
          <w:rFonts w:ascii="Times New Roman" w:eastAsia="標楷體" w:hAnsi="Times New Roman" w:cs="Times New Roman" w:hint="eastAsia"/>
        </w:rPr>
        <w:t>後續實驗採用</w:t>
      </w:r>
      <w:r w:rsidR="00995F9C">
        <w:rPr>
          <w:rFonts w:ascii="Times New Roman" w:eastAsia="標楷體" w:hAnsi="Times New Roman" w:cs="Times New Roman" w:hint="eastAsia"/>
        </w:rPr>
        <w:t>TF-KF-GFS</w:t>
      </w:r>
      <w:r w:rsidR="00013D30">
        <w:rPr>
          <w:rFonts w:ascii="Times New Roman" w:eastAsia="標楷體" w:hAnsi="Times New Roman" w:cs="Times New Roman" w:hint="eastAsia"/>
        </w:rPr>
        <w:t>實驗組作為控制實驗組，比較模式耦合及未耦合差異、地形高度敏感</w:t>
      </w:r>
      <w:r w:rsidR="00995F9C">
        <w:rPr>
          <w:rFonts w:ascii="Times New Roman" w:eastAsia="標楷體" w:hAnsi="Times New Roman" w:cs="Times New Roman" w:hint="eastAsia"/>
        </w:rPr>
        <w:t>實驗。在耦合比較部分，耦合實驗強度較為接近觀測</w:t>
      </w:r>
      <w:r w:rsidR="00013D30">
        <w:rPr>
          <w:rFonts w:ascii="Times New Roman" w:eastAsia="標楷體" w:hAnsi="Times New Roman" w:cs="Times New Roman" w:hint="eastAsia"/>
        </w:rPr>
        <w:t>，由海表面溫度及混合層內海溫可得知耦合海洋模式可以模擬颱風本身</w:t>
      </w:r>
      <w:r w:rsidR="00995F9C">
        <w:rPr>
          <w:rFonts w:ascii="Times New Roman" w:eastAsia="標楷體" w:hAnsi="Times New Roman" w:cs="Times New Roman" w:hint="eastAsia"/>
        </w:rPr>
        <w:t>造成之海水冷卻，從而使模擬強度較為真實。</w:t>
      </w:r>
      <w:r w:rsidR="00013D30">
        <w:rPr>
          <w:rFonts w:ascii="Times New Roman" w:eastAsia="標楷體" w:hAnsi="Times New Roman" w:cs="Times New Roman" w:hint="eastAsia"/>
        </w:rPr>
        <w:t>台灣地形高度敏感實驗部分，</w:t>
      </w:r>
      <w:r w:rsidR="00667203">
        <w:rPr>
          <w:rFonts w:ascii="Times New Roman" w:eastAsia="標楷體" w:hAnsi="Times New Roman" w:cs="Times New Roman" w:hint="eastAsia"/>
        </w:rPr>
        <w:t>移除台</w:t>
      </w:r>
      <w:r w:rsidR="009D302C">
        <w:rPr>
          <w:rFonts w:ascii="Times New Roman" w:eastAsia="標楷體" w:hAnsi="Times New Roman" w:cs="Times New Roman" w:hint="eastAsia"/>
        </w:rPr>
        <w:t>灣地形高度</w:t>
      </w:r>
      <w:r w:rsidR="00013D30">
        <w:rPr>
          <w:rFonts w:ascii="Times New Roman" w:eastAsia="標楷體" w:hAnsi="Times New Roman" w:cs="Times New Roman" w:hint="eastAsia"/>
        </w:rPr>
        <w:t>後，颱風在登陸前沒有</w:t>
      </w:r>
      <w:r w:rsidR="009D302C">
        <w:rPr>
          <w:rFonts w:ascii="Times New Roman" w:eastAsia="標楷體" w:hAnsi="Times New Roman" w:cs="Times New Roman" w:hint="eastAsia"/>
        </w:rPr>
        <w:t>速度減慢</w:t>
      </w:r>
      <w:r w:rsidR="00013D30">
        <w:rPr>
          <w:rFonts w:ascii="Times New Roman" w:eastAsia="標楷體" w:hAnsi="Times New Roman" w:cs="Times New Roman" w:hint="eastAsia"/>
        </w:rPr>
        <w:t>的</w:t>
      </w:r>
      <w:r w:rsidR="009D302C">
        <w:rPr>
          <w:rFonts w:ascii="Times New Roman" w:eastAsia="標楷體" w:hAnsi="Times New Roman" w:cs="Times New Roman" w:hint="eastAsia"/>
        </w:rPr>
        <w:t>趨勢，且路徑較無偏折，</w:t>
      </w:r>
      <w:r w:rsidR="009D302C" w:rsidRPr="009D302C">
        <w:rPr>
          <w:rFonts w:ascii="Times New Roman" w:eastAsia="標楷體" w:hAnsi="Times New Roman" w:cs="Times New Roman" w:hint="eastAsia"/>
          <w:color w:val="000000" w:themeColor="text1"/>
        </w:rPr>
        <w:t>位渦趨勢診斷分析顯示地形高度移除</w:t>
      </w:r>
      <w:r w:rsidR="009D302C">
        <w:rPr>
          <w:rFonts w:ascii="Times New Roman" w:eastAsia="標楷體" w:hAnsi="Times New Roman" w:cs="Times New Roman" w:hint="eastAsia"/>
          <w:color w:val="000000" w:themeColor="text1"/>
        </w:rPr>
        <w:t>後</w:t>
      </w:r>
      <w:r w:rsidR="00013D30">
        <w:rPr>
          <w:rFonts w:ascii="Times New Roman" w:eastAsia="標楷體" w:hAnsi="Times New Roman" w:cs="Times New Roman" w:hint="eastAsia"/>
          <w:color w:val="000000" w:themeColor="text1"/>
        </w:rPr>
        <w:t>相</w:t>
      </w:r>
      <w:r w:rsidR="009D302C" w:rsidRPr="009D302C">
        <w:rPr>
          <w:rFonts w:ascii="Times New Roman" w:eastAsia="標楷體" w:hAnsi="Times New Roman" w:cs="Times New Roman" w:hint="eastAsia"/>
          <w:color w:val="000000" w:themeColor="text1"/>
        </w:rPr>
        <w:t>較控制實驗組</w:t>
      </w:r>
      <w:r w:rsidR="00013D30">
        <w:rPr>
          <w:rFonts w:ascii="Times New Roman" w:eastAsia="標楷體" w:hAnsi="Times New Roman" w:cs="Times New Roman" w:hint="eastAsia"/>
          <w:color w:val="000000" w:themeColor="text1"/>
        </w:rPr>
        <w:t>，</w:t>
      </w:r>
      <w:r w:rsidR="00013D30">
        <w:rPr>
          <w:rFonts w:ascii="Times New Roman" w:eastAsia="標楷體" w:hAnsi="Times New Roman" w:cs="Times New Roman" w:hint="eastAsia"/>
          <w:color w:val="000000" w:themeColor="text1"/>
        </w:rPr>
        <w:t>水平平流項</w:t>
      </w:r>
      <w:r w:rsidR="00013D30">
        <w:rPr>
          <w:rFonts w:ascii="Times New Roman" w:eastAsia="標楷體" w:hAnsi="Times New Roman" w:cs="Times New Roman" w:hint="eastAsia"/>
          <w:color w:val="000000" w:themeColor="text1"/>
        </w:rPr>
        <w:t>向西分量並無減弱的趨勢，且垂直平流項沒有出現南偏</w:t>
      </w:r>
      <w:r w:rsidR="009D302C" w:rsidRPr="009D302C">
        <w:rPr>
          <w:rFonts w:ascii="Times New Roman" w:eastAsia="標楷體" w:hAnsi="Times New Roman" w:cs="Times New Roman" w:hint="eastAsia"/>
          <w:color w:val="000000" w:themeColor="text1"/>
        </w:rPr>
        <w:t>分量。接近陸地時，</w:t>
      </w:r>
      <w:r w:rsidR="009D302C">
        <w:rPr>
          <w:rFonts w:ascii="Times New Roman" w:eastAsia="標楷體" w:hAnsi="Times New Roman" w:cs="Times New Roman" w:hint="eastAsia"/>
          <w:color w:val="000000" w:themeColor="text1"/>
        </w:rPr>
        <w:t>移除地形實驗組</w:t>
      </w:r>
      <w:r w:rsidR="00013D30">
        <w:rPr>
          <w:rFonts w:ascii="Times New Roman" w:eastAsia="標楷體" w:hAnsi="Times New Roman" w:cs="Times New Roman" w:hint="eastAsia"/>
          <w:color w:val="000000" w:themeColor="text1"/>
        </w:rPr>
        <w:t>各項總合均大於未移除地形實驗，使颱風移動速度並無減慢</w:t>
      </w:r>
      <w:r w:rsidR="009D302C" w:rsidRPr="009D302C">
        <w:rPr>
          <w:rFonts w:ascii="Times New Roman" w:eastAsia="標楷體" w:hAnsi="Times New Roman" w:cs="Times New Roman" w:hint="eastAsia"/>
          <w:color w:val="000000" w:themeColor="text1"/>
        </w:rPr>
        <w:t>趨勢。</w:t>
      </w:r>
      <w:r w:rsidR="00013D30">
        <w:rPr>
          <w:rFonts w:ascii="Times New Roman" w:eastAsia="標楷體" w:hAnsi="Times New Roman" w:cs="Times New Roman" w:hint="eastAsia"/>
          <w:color w:val="000000" w:themeColor="text1"/>
        </w:rPr>
        <w:t>切向與徑向風動量趨勢方程與方位平均角動量趨勢分析指出，</w:t>
      </w:r>
      <w:r w:rsidR="003E1FE3">
        <w:rPr>
          <w:rFonts w:ascii="Times New Roman" w:eastAsia="標楷體" w:hAnsi="Times New Roman" w:cs="Times New Roman" w:hint="eastAsia"/>
          <w:color w:val="000000" w:themeColor="text1"/>
        </w:rPr>
        <w:t>颱風增強期間，垂直運動更加集中且增</w:t>
      </w:r>
      <w:r w:rsidR="00013D30">
        <w:rPr>
          <w:rFonts w:ascii="Times New Roman" w:eastAsia="標楷體" w:hAnsi="Times New Roman" w:cs="Times New Roman" w:hint="eastAsia"/>
          <w:color w:val="000000" w:themeColor="text1"/>
        </w:rPr>
        <w:t>強。在颱風接近陸地時具有微弱的減速趨勢，離心力、科氏力、向心力</w:t>
      </w:r>
      <w:bookmarkStart w:id="0" w:name="_GoBack"/>
      <w:bookmarkEnd w:id="0"/>
      <w:r w:rsidR="003E1FE3">
        <w:rPr>
          <w:rFonts w:ascii="Times New Roman" w:eastAsia="標楷體" w:hAnsi="Times New Roman" w:cs="Times New Roman" w:hint="eastAsia"/>
          <w:color w:val="000000" w:themeColor="text1"/>
        </w:rPr>
        <w:t>三項總合的結構亦在這段時間出現反轉。</w:t>
      </w:r>
    </w:p>
    <w:p w:rsidR="005371C1" w:rsidRDefault="00526065" w:rsidP="00526065">
      <w:pPr>
        <w:spacing w:beforeLines="50" w:before="120" w:afterLines="50" w:after="120" w:line="276" w:lineRule="auto"/>
        <w:jc w:val="both"/>
        <w:rPr>
          <w:rFonts w:ascii="Times New Roman" w:eastAsia="標楷體" w:hAnsi="Times New Roman" w:cs="Times New Roman"/>
        </w:rPr>
      </w:pPr>
      <w:r>
        <w:rPr>
          <w:rFonts w:ascii="Times New Roman" w:eastAsia="標楷體" w:hAnsi="Times New Roman" w:cs="Times New Roman" w:hint="eastAsia"/>
        </w:rPr>
        <w:t xml:space="preserve">　　</w:t>
      </w:r>
      <w:r w:rsidR="00F90867">
        <w:rPr>
          <w:rFonts w:ascii="Times New Roman" w:eastAsia="標楷體" w:hAnsi="Times New Roman" w:cs="Times New Roman" w:hint="eastAsia"/>
        </w:rPr>
        <w:t>本</w:t>
      </w:r>
      <w:r w:rsidR="009D302C">
        <w:rPr>
          <w:rFonts w:ascii="Times New Roman" w:eastAsia="標楷體" w:hAnsi="Times New Roman" w:cs="Times New Roman" w:hint="eastAsia"/>
        </w:rPr>
        <w:t>研究未</w:t>
      </w:r>
      <w:r w:rsidR="00045D42">
        <w:rPr>
          <w:rFonts w:ascii="Times New Roman" w:eastAsia="標楷體" w:hAnsi="Times New Roman" w:cs="Times New Roman" w:hint="eastAsia"/>
        </w:rPr>
        <w:t>來</w:t>
      </w:r>
      <w:r w:rsidR="009D302C">
        <w:rPr>
          <w:rFonts w:ascii="Times New Roman" w:eastAsia="標楷體" w:hAnsi="Times New Roman" w:cs="Times New Roman" w:hint="eastAsia"/>
        </w:rPr>
        <w:t>工作將著重於嘗試解釋耦合</w:t>
      </w:r>
      <w:r w:rsidR="00327AD7">
        <w:rPr>
          <w:rFonts w:ascii="Times New Roman" w:eastAsia="標楷體" w:hAnsi="Times New Roman" w:cs="Times New Roman" w:hint="eastAsia"/>
        </w:rPr>
        <w:t>比較實驗組中</w:t>
      </w:r>
      <w:r w:rsidR="009D302C">
        <w:rPr>
          <w:rFonts w:ascii="Times New Roman" w:eastAsia="標楷體" w:hAnsi="Times New Roman" w:cs="Times New Roman" w:hint="eastAsia"/>
        </w:rPr>
        <w:t>的路徑差異問題，並在角動量診斷分析中加入摩擦項，以求更深入完整地分析颱風</w:t>
      </w:r>
      <w:r w:rsidR="00045D42">
        <w:rPr>
          <w:rFonts w:ascii="Times New Roman" w:eastAsia="標楷體" w:hAnsi="Times New Roman" w:cs="Times New Roman" w:hint="eastAsia"/>
        </w:rPr>
        <w:t>增強</w:t>
      </w:r>
      <w:r w:rsidR="00327AD7">
        <w:rPr>
          <w:rFonts w:ascii="Times New Roman" w:eastAsia="標楷體" w:hAnsi="Times New Roman" w:cs="Times New Roman" w:hint="eastAsia"/>
        </w:rPr>
        <w:t>時</w:t>
      </w:r>
      <w:r w:rsidR="00045D42">
        <w:rPr>
          <w:rFonts w:ascii="Times New Roman" w:eastAsia="標楷體" w:hAnsi="Times New Roman" w:cs="Times New Roman" w:hint="eastAsia"/>
        </w:rPr>
        <w:t>角動量變化趨勢。</w:t>
      </w:r>
    </w:p>
    <w:p w:rsidR="00AD2BF7" w:rsidRPr="00912370" w:rsidRDefault="00AD2BF7" w:rsidP="00AD2BF7">
      <w:pPr>
        <w:spacing w:afterLines="100" w:after="240"/>
        <w:rPr>
          <w:rFonts w:ascii="Times New Roman" w:eastAsia="標楷體" w:hAnsi="Times New Roman" w:cs="Times New Roman"/>
          <w:b/>
          <w:sz w:val="28"/>
          <w:szCs w:val="28"/>
        </w:rPr>
      </w:pPr>
      <w:r w:rsidRPr="00912370">
        <w:rPr>
          <w:rFonts w:ascii="Times New Roman" w:eastAsia="標楷體" w:hAnsi="Times New Roman" w:cs="Times New Roman"/>
          <w:b/>
          <w:sz w:val="28"/>
          <w:szCs w:val="28"/>
        </w:rPr>
        <w:t>關鍵字</w:t>
      </w:r>
    </w:p>
    <w:p w:rsidR="00667203" w:rsidRDefault="00A16E7B" w:rsidP="00AD2BF7">
      <w:pPr>
        <w:spacing w:afterLines="100" w:after="240"/>
        <w:rPr>
          <w:rFonts w:ascii="Times New Roman" w:eastAsia="標楷體" w:hAnsi="Times New Roman" w:cs="Times New Roman"/>
        </w:rPr>
      </w:pPr>
      <w:r>
        <w:rPr>
          <w:rFonts w:ascii="Times New Roman" w:eastAsia="標楷體" w:hAnsi="Times New Roman" w:cs="Times New Roman"/>
        </w:rPr>
        <w:t xml:space="preserve">Diagnostics of </w:t>
      </w:r>
      <w:r w:rsidR="00667203">
        <w:rPr>
          <w:rFonts w:ascii="Times New Roman" w:eastAsia="標楷體" w:hAnsi="Times New Roman" w:cs="Times New Roman"/>
        </w:rPr>
        <w:t>Potential Vorticity (</w:t>
      </w:r>
      <w:r w:rsidR="00667203">
        <w:rPr>
          <w:rFonts w:ascii="Times New Roman" w:eastAsia="標楷體" w:hAnsi="Times New Roman" w:cs="Times New Roman" w:hint="eastAsia"/>
        </w:rPr>
        <w:t>PV</w:t>
      </w:r>
      <w:r w:rsidR="00667203">
        <w:rPr>
          <w:rFonts w:ascii="Times New Roman" w:eastAsia="標楷體" w:hAnsi="Times New Roman" w:cs="Times New Roman"/>
        </w:rPr>
        <w:t xml:space="preserve">) tendency </w:t>
      </w:r>
    </w:p>
    <w:p w:rsidR="00A16E7B" w:rsidRPr="00A16E7B" w:rsidRDefault="00A16E7B" w:rsidP="00A16E7B">
      <w:pPr>
        <w:spacing w:afterLines="100" w:after="240"/>
        <w:rPr>
          <w:rFonts w:ascii="Times New Roman" w:eastAsia="標楷體" w:hAnsi="Times New Roman" w:cs="Times New Roman"/>
        </w:rPr>
      </w:pPr>
      <w:bookmarkStart w:id="1" w:name="_gjdgxs" w:colFirst="0" w:colLast="0"/>
      <w:bookmarkEnd w:id="1"/>
      <w:r w:rsidRPr="00A16E7B">
        <w:rPr>
          <w:rFonts w:ascii="Times New Roman" w:eastAsia="標楷體" w:hAnsi="Times New Roman" w:cs="Times New Roman" w:hint="eastAsia"/>
          <w:bCs/>
        </w:rPr>
        <w:t>Tendency budget of momentum and angular momentum</w:t>
      </w:r>
    </w:p>
    <w:p w:rsidR="005371C1" w:rsidRPr="00A16E7B" w:rsidRDefault="005371C1" w:rsidP="00A16E7B">
      <w:pPr>
        <w:spacing w:afterLines="100" w:after="240"/>
        <w:rPr>
          <w:rFonts w:ascii="Times New Roman" w:eastAsia="標楷體" w:hAnsi="Times New Roman" w:cs="Times New Roman"/>
        </w:rPr>
      </w:pPr>
    </w:p>
    <w:sectPr w:rsidR="005371C1" w:rsidRPr="00A16E7B">
      <w:pgSz w:w="11906" w:h="16838"/>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608" w:rsidRDefault="00483608" w:rsidP="00912370">
      <w:r>
        <w:separator/>
      </w:r>
    </w:p>
  </w:endnote>
  <w:endnote w:type="continuationSeparator" w:id="0">
    <w:p w:rsidR="00483608" w:rsidRDefault="00483608" w:rsidP="0091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608" w:rsidRDefault="00483608" w:rsidP="00912370">
      <w:r>
        <w:separator/>
      </w:r>
    </w:p>
  </w:footnote>
  <w:footnote w:type="continuationSeparator" w:id="0">
    <w:p w:rsidR="00483608" w:rsidRDefault="00483608" w:rsidP="00912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bordersDoNotSurroundHeader/>
  <w:bordersDoNotSurroundFooter/>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0B"/>
    <w:rsid w:val="00013D30"/>
    <w:rsid w:val="0003388D"/>
    <w:rsid w:val="00045D42"/>
    <w:rsid w:val="00072371"/>
    <w:rsid w:val="00082280"/>
    <w:rsid w:val="00146768"/>
    <w:rsid w:val="0015673E"/>
    <w:rsid w:val="00161D56"/>
    <w:rsid w:val="00171FE4"/>
    <w:rsid w:val="001768F2"/>
    <w:rsid w:val="00193E0B"/>
    <w:rsid w:val="001D4173"/>
    <w:rsid w:val="00201321"/>
    <w:rsid w:val="00215C44"/>
    <w:rsid w:val="0023483D"/>
    <w:rsid w:val="0025528E"/>
    <w:rsid w:val="002F24C9"/>
    <w:rsid w:val="00327AD7"/>
    <w:rsid w:val="00372B6E"/>
    <w:rsid w:val="003C53A1"/>
    <w:rsid w:val="003D4A6D"/>
    <w:rsid w:val="003E1FE3"/>
    <w:rsid w:val="003F2E40"/>
    <w:rsid w:val="00402EFF"/>
    <w:rsid w:val="004062D2"/>
    <w:rsid w:val="00412308"/>
    <w:rsid w:val="00427464"/>
    <w:rsid w:val="004670CF"/>
    <w:rsid w:val="00481E0C"/>
    <w:rsid w:val="00483608"/>
    <w:rsid w:val="004E06F8"/>
    <w:rsid w:val="00526065"/>
    <w:rsid w:val="005371C1"/>
    <w:rsid w:val="00592816"/>
    <w:rsid w:val="005A1E42"/>
    <w:rsid w:val="005A61CD"/>
    <w:rsid w:val="00612B27"/>
    <w:rsid w:val="006412F8"/>
    <w:rsid w:val="00643EB9"/>
    <w:rsid w:val="00667203"/>
    <w:rsid w:val="006750F4"/>
    <w:rsid w:val="006B1EFF"/>
    <w:rsid w:val="006D4546"/>
    <w:rsid w:val="006D7F86"/>
    <w:rsid w:val="006E3A4A"/>
    <w:rsid w:val="00717934"/>
    <w:rsid w:val="00734791"/>
    <w:rsid w:val="00782CA5"/>
    <w:rsid w:val="007B09C1"/>
    <w:rsid w:val="007B5443"/>
    <w:rsid w:val="007D1501"/>
    <w:rsid w:val="00807D1F"/>
    <w:rsid w:val="00827119"/>
    <w:rsid w:val="00850E37"/>
    <w:rsid w:val="00860483"/>
    <w:rsid w:val="0087100B"/>
    <w:rsid w:val="0088317C"/>
    <w:rsid w:val="008E54A6"/>
    <w:rsid w:val="009025F7"/>
    <w:rsid w:val="00912370"/>
    <w:rsid w:val="00923476"/>
    <w:rsid w:val="009252BB"/>
    <w:rsid w:val="009724BA"/>
    <w:rsid w:val="0097350E"/>
    <w:rsid w:val="00984572"/>
    <w:rsid w:val="00995F9C"/>
    <w:rsid w:val="009D302C"/>
    <w:rsid w:val="00A16E7B"/>
    <w:rsid w:val="00A3616B"/>
    <w:rsid w:val="00AC1FFC"/>
    <w:rsid w:val="00AD2BF7"/>
    <w:rsid w:val="00B926F7"/>
    <w:rsid w:val="00BD5914"/>
    <w:rsid w:val="00C15666"/>
    <w:rsid w:val="00C3685E"/>
    <w:rsid w:val="00CB7914"/>
    <w:rsid w:val="00D51B39"/>
    <w:rsid w:val="00D62D81"/>
    <w:rsid w:val="00D66475"/>
    <w:rsid w:val="00D66A18"/>
    <w:rsid w:val="00D867E6"/>
    <w:rsid w:val="00DA4F1E"/>
    <w:rsid w:val="00DC35EA"/>
    <w:rsid w:val="00DE14EA"/>
    <w:rsid w:val="00DE5DB0"/>
    <w:rsid w:val="00E11A0C"/>
    <w:rsid w:val="00E15A0E"/>
    <w:rsid w:val="00E274E1"/>
    <w:rsid w:val="00E55631"/>
    <w:rsid w:val="00E84EB2"/>
    <w:rsid w:val="00E931A7"/>
    <w:rsid w:val="00EC62CF"/>
    <w:rsid w:val="00EE210B"/>
    <w:rsid w:val="00F51FF0"/>
    <w:rsid w:val="00F5307E"/>
    <w:rsid w:val="00F90867"/>
    <w:rsid w:val="00F94826"/>
    <w:rsid w:val="00FB617C"/>
    <w:rsid w:val="00FD0110"/>
    <w:rsid w:val="00FF15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E12527A1-2A29-40CF-BE7E-82BC2629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header"/>
    <w:basedOn w:val="a"/>
    <w:link w:val="a6"/>
    <w:uiPriority w:val="99"/>
    <w:unhideWhenUsed/>
    <w:rsid w:val="00912370"/>
    <w:pPr>
      <w:tabs>
        <w:tab w:val="center" w:pos="4153"/>
        <w:tab w:val="right" w:pos="8306"/>
      </w:tabs>
      <w:snapToGrid w:val="0"/>
    </w:pPr>
    <w:rPr>
      <w:sz w:val="20"/>
      <w:szCs w:val="20"/>
    </w:rPr>
  </w:style>
  <w:style w:type="character" w:customStyle="1" w:styleId="a6">
    <w:name w:val="頁首 字元"/>
    <w:basedOn w:val="a0"/>
    <w:link w:val="a5"/>
    <w:uiPriority w:val="99"/>
    <w:rsid w:val="00912370"/>
    <w:rPr>
      <w:sz w:val="20"/>
      <w:szCs w:val="20"/>
    </w:rPr>
  </w:style>
  <w:style w:type="paragraph" w:styleId="a7">
    <w:name w:val="footer"/>
    <w:basedOn w:val="a"/>
    <w:link w:val="a8"/>
    <w:uiPriority w:val="99"/>
    <w:unhideWhenUsed/>
    <w:rsid w:val="00912370"/>
    <w:pPr>
      <w:tabs>
        <w:tab w:val="center" w:pos="4153"/>
        <w:tab w:val="right" w:pos="8306"/>
      </w:tabs>
      <w:snapToGrid w:val="0"/>
    </w:pPr>
    <w:rPr>
      <w:sz w:val="20"/>
      <w:szCs w:val="20"/>
    </w:rPr>
  </w:style>
  <w:style w:type="character" w:customStyle="1" w:styleId="a8">
    <w:name w:val="頁尾 字元"/>
    <w:basedOn w:val="a0"/>
    <w:link w:val="a7"/>
    <w:uiPriority w:val="99"/>
    <w:rsid w:val="00912370"/>
    <w:rPr>
      <w:sz w:val="20"/>
      <w:szCs w:val="20"/>
    </w:rPr>
  </w:style>
  <w:style w:type="paragraph" w:styleId="a9">
    <w:name w:val="List Paragraph"/>
    <w:basedOn w:val="a"/>
    <w:uiPriority w:val="34"/>
    <w:qFormat/>
    <w:rsid w:val="003C53A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421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2EB14-AFF4-4465-B3CE-C8000CB7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2206</TotalTime>
  <Pages>1</Pages>
  <Words>136</Words>
  <Characters>779</Characters>
  <Application>Microsoft Office Word</Application>
  <DocSecurity>0</DocSecurity>
  <Lines>6</Lines>
  <Paragraphs>1</Paragraphs>
  <ScaleCrop>false</ScaleCrop>
  <Company>Microsoft</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Lian-Jie Wang</dc:creator>
  <cp:lastModifiedBy>允元 劉</cp:lastModifiedBy>
  <cp:revision>20</cp:revision>
  <cp:lastPrinted>2018-10-21T14:09:00Z</cp:lastPrinted>
  <dcterms:created xsi:type="dcterms:W3CDTF">2018-04-12T05:30:00Z</dcterms:created>
  <dcterms:modified xsi:type="dcterms:W3CDTF">2019-05-14T15:45:00Z</dcterms:modified>
</cp:coreProperties>
</file>