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43" w:rsidRDefault="00573443" w:rsidP="00573443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國立中央大學大氣物理研究所書報討論</w:t>
      </w:r>
    </w:p>
    <w:p w:rsidR="00573443" w:rsidRDefault="00573443" w:rsidP="00573443">
      <w:pPr>
        <w:jc w:val="center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時間：</w:t>
      </w:r>
      <w:r>
        <w:rPr>
          <w:rFonts w:eastAsia="標楷體"/>
          <w:sz w:val="27"/>
          <w:szCs w:val="27"/>
        </w:rPr>
        <w:t>2017</w:t>
      </w:r>
      <w:r>
        <w:rPr>
          <w:rFonts w:eastAsia="標楷體" w:hint="eastAsia"/>
          <w:sz w:val="27"/>
          <w:szCs w:val="27"/>
        </w:rPr>
        <w:t>年</w:t>
      </w:r>
      <w:r w:rsidR="00A84F37">
        <w:rPr>
          <w:rFonts w:eastAsia="標楷體" w:hint="eastAsia"/>
          <w:sz w:val="27"/>
          <w:szCs w:val="27"/>
        </w:rPr>
        <w:t>10</w:t>
      </w:r>
      <w:r>
        <w:rPr>
          <w:rFonts w:eastAsia="標楷體" w:hint="eastAsia"/>
          <w:sz w:val="27"/>
          <w:szCs w:val="27"/>
        </w:rPr>
        <w:t>月</w:t>
      </w:r>
      <w:r w:rsidR="00A84F37">
        <w:rPr>
          <w:rFonts w:eastAsia="標楷體" w:hint="eastAsia"/>
          <w:sz w:val="27"/>
          <w:szCs w:val="27"/>
        </w:rPr>
        <w:t>27</w:t>
      </w:r>
      <w:r>
        <w:rPr>
          <w:rFonts w:eastAsia="標楷體" w:hint="eastAsia"/>
          <w:sz w:val="27"/>
          <w:szCs w:val="27"/>
        </w:rPr>
        <w:t>日</w:t>
      </w:r>
    </w:p>
    <w:p w:rsidR="00573443" w:rsidRDefault="00573443" w:rsidP="00573443">
      <w:pPr>
        <w:jc w:val="center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地點：</w:t>
      </w:r>
      <w:r>
        <w:rPr>
          <w:rFonts w:eastAsia="標楷體"/>
          <w:sz w:val="27"/>
          <w:szCs w:val="27"/>
        </w:rPr>
        <w:t>S1-713</w:t>
      </w:r>
    </w:p>
    <w:p w:rsidR="00573443" w:rsidRDefault="00573443" w:rsidP="00573443">
      <w:pPr>
        <w:jc w:val="center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講員：黃建翔</w:t>
      </w:r>
    </w:p>
    <w:p w:rsidR="00573443" w:rsidRDefault="00573443" w:rsidP="00573443">
      <w:pPr>
        <w:jc w:val="center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sz w:val="27"/>
          <w:szCs w:val="27"/>
        </w:rPr>
        <w:t>指導教授：黃清勇</w:t>
      </w:r>
      <w:r>
        <w:rPr>
          <w:rFonts w:eastAsia="標楷體"/>
          <w:sz w:val="27"/>
          <w:szCs w:val="27"/>
        </w:rPr>
        <w:t xml:space="preserve"> </w:t>
      </w:r>
      <w:r>
        <w:rPr>
          <w:rFonts w:eastAsia="標楷體" w:hint="eastAsia"/>
          <w:color w:val="000000"/>
          <w:sz w:val="27"/>
          <w:szCs w:val="27"/>
        </w:rPr>
        <w:t>老師</w:t>
      </w:r>
    </w:p>
    <w:p w:rsidR="00573443" w:rsidRDefault="00E65D0C" w:rsidP="00573443">
      <w:pPr>
        <w:jc w:val="center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熱帶氣旋移動</w:t>
      </w:r>
      <w:proofErr w:type="gramEnd"/>
      <w:r>
        <w:rPr>
          <w:rFonts w:eastAsia="標楷體" w:hint="eastAsia"/>
          <w:b/>
          <w:sz w:val="28"/>
          <w:szCs w:val="28"/>
        </w:rPr>
        <w:t>的位</w:t>
      </w:r>
      <w:proofErr w:type="gramStart"/>
      <w:r>
        <w:rPr>
          <w:rFonts w:eastAsia="標楷體" w:hint="eastAsia"/>
          <w:b/>
          <w:sz w:val="28"/>
          <w:szCs w:val="28"/>
        </w:rPr>
        <w:t>渦</w:t>
      </w:r>
      <w:proofErr w:type="gramEnd"/>
      <w:r>
        <w:rPr>
          <w:rFonts w:eastAsia="標楷體" w:hint="eastAsia"/>
          <w:b/>
          <w:sz w:val="28"/>
          <w:szCs w:val="28"/>
        </w:rPr>
        <w:t>趨勢診斷方法</w:t>
      </w:r>
    </w:p>
    <w:p w:rsidR="00573443" w:rsidRDefault="00573443" w:rsidP="00573443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摘要</w:t>
      </w:r>
    </w:p>
    <w:p w:rsidR="007A5229" w:rsidRDefault="00B1749E" w:rsidP="00C108C5">
      <w:pPr>
        <w:spacing w:before="240" w:line="360" w:lineRule="auto"/>
        <w:ind w:firstLine="480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為了瞭解</w:t>
      </w:r>
      <w:r w:rsidR="007F60A6">
        <w:rPr>
          <w:rFonts w:eastAsia="標楷體" w:hint="eastAsia"/>
          <w:sz w:val="27"/>
          <w:szCs w:val="27"/>
        </w:rPr>
        <w:t>各種物理過程</w:t>
      </w:r>
      <w:proofErr w:type="gramStart"/>
      <w:r w:rsidR="007F60A6">
        <w:rPr>
          <w:rFonts w:eastAsia="標楷體" w:hint="eastAsia"/>
          <w:sz w:val="27"/>
          <w:szCs w:val="27"/>
        </w:rPr>
        <w:t>對斜壓熱帶氣旋</w:t>
      </w:r>
      <w:proofErr w:type="gramEnd"/>
      <w:r w:rsidR="007F60A6">
        <w:rPr>
          <w:rFonts w:eastAsia="標楷體" w:hint="eastAsia"/>
          <w:sz w:val="27"/>
          <w:szCs w:val="27"/>
        </w:rPr>
        <w:t>移動</w:t>
      </w:r>
      <w:r w:rsidR="007A5229">
        <w:rPr>
          <w:rFonts w:eastAsia="標楷體" w:hint="eastAsia"/>
          <w:sz w:val="27"/>
          <w:szCs w:val="27"/>
        </w:rPr>
        <w:t>所扮演的角色以及高、</w:t>
      </w:r>
      <w:r>
        <w:rPr>
          <w:rFonts w:eastAsia="標楷體" w:hint="eastAsia"/>
          <w:sz w:val="27"/>
          <w:szCs w:val="27"/>
        </w:rPr>
        <w:t>低層環流的垂直耦合，</w:t>
      </w:r>
      <w:r w:rsidR="00CF4774">
        <w:rPr>
          <w:rFonts w:eastAsia="標楷體" w:hint="eastAsia"/>
          <w:sz w:val="27"/>
          <w:szCs w:val="27"/>
        </w:rPr>
        <w:t>發展了</w:t>
      </w:r>
      <w:r>
        <w:rPr>
          <w:rFonts w:eastAsia="標楷體" w:hint="eastAsia"/>
          <w:sz w:val="27"/>
          <w:szCs w:val="27"/>
        </w:rPr>
        <w:t>一個新的動力架構</w:t>
      </w:r>
      <w:r w:rsidR="007A5229">
        <w:rPr>
          <w:rFonts w:eastAsia="標楷體" w:hint="eastAsia"/>
          <w:sz w:val="27"/>
          <w:szCs w:val="27"/>
        </w:rPr>
        <w:t>：</w:t>
      </w:r>
      <w:r w:rsidR="00D15D81">
        <w:rPr>
          <w:rFonts w:eastAsia="標楷體" w:hint="eastAsia"/>
          <w:sz w:val="27"/>
          <w:szCs w:val="27"/>
        </w:rPr>
        <w:t>一個</w:t>
      </w:r>
      <w:proofErr w:type="gramStart"/>
      <w:r w:rsidR="007F60A6">
        <w:rPr>
          <w:rFonts w:eastAsia="標楷體" w:hint="eastAsia"/>
          <w:sz w:val="27"/>
          <w:szCs w:val="27"/>
        </w:rPr>
        <w:t>熱帶氣旋在</w:t>
      </w:r>
      <w:proofErr w:type="gramEnd"/>
      <w:r w:rsidR="007F60A6">
        <w:rPr>
          <w:rFonts w:eastAsia="標楷體" w:hint="eastAsia"/>
          <w:sz w:val="27"/>
          <w:szCs w:val="27"/>
        </w:rPr>
        <w:t>環境場中可以被視為一個正</w:t>
      </w:r>
      <w:r w:rsidR="00D051A0">
        <w:rPr>
          <w:rFonts w:eastAsia="標楷體" w:hint="eastAsia"/>
          <w:sz w:val="27"/>
          <w:szCs w:val="27"/>
        </w:rPr>
        <w:t>位</w:t>
      </w:r>
      <w:proofErr w:type="gramStart"/>
      <w:r w:rsidR="00D051A0">
        <w:rPr>
          <w:rFonts w:eastAsia="標楷體" w:hint="eastAsia"/>
          <w:sz w:val="27"/>
          <w:szCs w:val="27"/>
        </w:rPr>
        <w:t>渦</w:t>
      </w:r>
      <w:proofErr w:type="gramEnd"/>
      <w:r w:rsidR="00D051A0">
        <w:rPr>
          <w:rFonts w:eastAsia="標楷體" w:hint="eastAsia"/>
          <w:sz w:val="27"/>
          <w:szCs w:val="27"/>
        </w:rPr>
        <w:t>異常，</w:t>
      </w:r>
      <w:proofErr w:type="gramStart"/>
      <w:r w:rsidR="00814892">
        <w:rPr>
          <w:rFonts w:eastAsia="標楷體" w:hint="eastAsia"/>
          <w:sz w:val="27"/>
          <w:szCs w:val="27"/>
        </w:rPr>
        <w:t>因此</w:t>
      </w:r>
      <w:r w:rsidR="007F60A6">
        <w:rPr>
          <w:rFonts w:eastAsia="標楷體" w:hint="eastAsia"/>
          <w:sz w:val="27"/>
          <w:szCs w:val="27"/>
        </w:rPr>
        <w:t>氣旋移動</w:t>
      </w:r>
      <w:proofErr w:type="gramEnd"/>
      <w:r w:rsidR="007F60A6">
        <w:rPr>
          <w:rFonts w:eastAsia="標楷體" w:hint="eastAsia"/>
          <w:sz w:val="27"/>
          <w:szCs w:val="27"/>
        </w:rPr>
        <w:t>與正</w:t>
      </w:r>
      <w:r w:rsidR="00D051A0">
        <w:rPr>
          <w:rFonts w:eastAsia="標楷體" w:hint="eastAsia"/>
          <w:sz w:val="27"/>
          <w:szCs w:val="27"/>
        </w:rPr>
        <w:t>位</w:t>
      </w:r>
      <w:proofErr w:type="gramStart"/>
      <w:r w:rsidR="00D051A0">
        <w:rPr>
          <w:rFonts w:eastAsia="標楷體" w:hint="eastAsia"/>
          <w:sz w:val="27"/>
          <w:szCs w:val="27"/>
        </w:rPr>
        <w:t>渦</w:t>
      </w:r>
      <w:proofErr w:type="gramEnd"/>
      <w:r w:rsidR="00D051A0">
        <w:rPr>
          <w:rFonts w:eastAsia="標楷體" w:hint="eastAsia"/>
          <w:sz w:val="27"/>
          <w:szCs w:val="27"/>
        </w:rPr>
        <w:t>趨勢相關。</w:t>
      </w:r>
      <w:proofErr w:type="gramStart"/>
      <w:r w:rsidR="00D051A0">
        <w:rPr>
          <w:rFonts w:eastAsia="標楷體" w:hint="eastAsia"/>
          <w:sz w:val="27"/>
          <w:szCs w:val="27"/>
        </w:rPr>
        <w:t>斜壓熱帶氣旋</w:t>
      </w:r>
      <w:proofErr w:type="gramEnd"/>
      <w:r w:rsidR="00A81BDC">
        <w:rPr>
          <w:rFonts w:eastAsia="標楷體" w:hint="eastAsia"/>
          <w:sz w:val="27"/>
          <w:szCs w:val="27"/>
        </w:rPr>
        <w:t>將</w:t>
      </w:r>
      <w:r w:rsidR="00D051A0">
        <w:rPr>
          <w:rFonts w:eastAsia="標楷體" w:hint="eastAsia"/>
          <w:sz w:val="27"/>
          <w:szCs w:val="27"/>
        </w:rPr>
        <w:t>移動至位</w:t>
      </w:r>
      <w:proofErr w:type="gramStart"/>
      <w:r w:rsidR="00D051A0">
        <w:rPr>
          <w:rFonts w:eastAsia="標楷體" w:hint="eastAsia"/>
          <w:sz w:val="27"/>
          <w:szCs w:val="27"/>
        </w:rPr>
        <w:t>渦</w:t>
      </w:r>
      <w:proofErr w:type="gramEnd"/>
      <w:r w:rsidR="00D051A0">
        <w:rPr>
          <w:rFonts w:eastAsia="標楷體" w:hint="eastAsia"/>
          <w:sz w:val="27"/>
          <w:szCs w:val="27"/>
        </w:rPr>
        <w:t>趨勢的方位角波數</w:t>
      </w:r>
      <w:proofErr w:type="gramStart"/>
      <w:r w:rsidR="00D051A0">
        <w:rPr>
          <w:rFonts w:eastAsia="標楷體" w:hint="eastAsia"/>
          <w:sz w:val="27"/>
          <w:szCs w:val="27"/>
        </w:rPr>
        <w:t>一</w:t>
      </w:r>
      <w:proofErr w:type="gramEnd"/>
      <w:r w:rsidR="007F60A6">
        <w:rPr>
          <w:rFonts w:eastAsia="標楷體" w:hint="eastAsia"/>
          <w:sz w:val="27"/>
          <w:szCs w:val="27"/>
        </w:rPr>
        <w:t xml:space="preserve">(wavenumber </w:t>
      </w:r>
      <w:r w:rsidR="007F60A6">
        <w:rPr>
          <w:rFonts w:eastAsia="標楷體"/>
          <w:sz w:val="27"/>
          <w:szCs w:val="27"/>
        </w:rPr>
        <w:t>one)</w:t>
      </w:r>
      <w:r w:rsidR="00D051A0">
        <w:rPr>
          <w:rFonts w:eastAsia="標楷體" w:hint="eastAsia"/>
          <w:sz w:val="27"/>
          <w:szCs w:val="27"/>
        </w:rPr>
        <w:t>分量最大值區域，而不一定</w:t>
      </w:r>
      <w:proofErr w:type="gramStart"/>
      <w:r w:rsidR="00D051A0">
        <w:rPr>
          <w:rFonts w:eastAsia="標楷體" w:hint="eastAsia"/>
          <w:sz w:val="27"/>
          <w:szCs w:val="27"/>
        </w:rPr>
        <w:t>與流通氣旋</w:t>
      </w:r>
      <w:proofErr w:type="gramEnd"/>
      <w:r w:rsidR="00D051A0">
        <w:rPr>
          <w:rFonts w:eastAsia="標楷體" w:hint="eastAsia"/>
          <w:sz w:val="27"/>
          <w:szCs w:val="27"/>
        </w:rPr>
        <w:t>中心的氣流</w:t>
      </w:r>
      <w:r w:rsidR="00E6778A">
        <w:rPr>
          <w:rFonts w:eastAsia="標楷體" w:hint="eastAsia"/>
          <w:sz w:val="27"/>
          <w:szCs w:val="27"/>
        </w:rPr>
        <w:t>方向</w:t>
      </w:r>
      <w:r w:rsidR="00D051A0">
        <w:rPr>
          <w:rFonts w:eastAsia="標楷體" w:hint="eastAsia"/>
          <w:sz w:val="27"/>
          <w:szCs w:val="27"/>
        </w:rPr>
        <w:t>相同</w:t>
      </w:r>
      <w:r w:rsidR="00D051A0">
        <w:rPr>
          <w:rFonts w:eastAsia="標楷體" w:hint="eastAsia"/>
          <w:sz w:val="27"/>
          <w:szCs w:val="27"/>
        </w:rPr>
        <w:t>(</w:t>
      </w:r>
      <w:r w:rsidR="00D051A0">
        <w:rPr>
          <w:rFonts w:eastAsia="標楷體" w:hint="eastAsia"/>
          <w:sz w:val="27"/>
          <w:szCs w:val="27"/>
        </w:rPr>
        <w:t>颱風中心的不對稱氣流</w:t>
      </w:r>
      <w:r w:rsidR="00D051A0">
        <w:rPr>
          <w:rFonts w:eastAsia="標楷體" w:hint="eastAsia"/>
          <w:sz w:val="27"/>
          <w:szCs w:val="27"/>
        </w:rPr>
        <w:t>)</w:t>
      </w:r>
      <w:r w:rsidR="00A0044C">
        <w:rPr>
          <w:rFonts w:eastAsia="標楷體" w:hint="eastAsia"/>
          <w:sz w:val="27"/>
          <w:szCs w:val="27"/>
        </w:rPr>
        <w:t>，而</w:t>
      </w:r>
      <w:r w:rsidR="006F7CCA">
        <w:rPr>
          <w:rFonts w:eastAsia="標楷體" w:hint="eastAsia"/>
          <w:sz w:val="27"/>
          <w:szCs w:val="27"/>
        </w:rPr>
        <w:t>各種物理過程貢獻</w:t>
      </w:r>
      <w:proofErr w:type="gramStart"/>
      <w:r w:rsidR="006F7CCA">
        <w:rPr>
          <w:rFonts w:eastAsia="標楷體" w:hint="eastAsia"/>
          <w:sz w:val="27"/>
          <w:szCs w:val="27"/>
        </w:rPr>
        <w:t>的氣旋移動</w:t>
      </w:r>
      <w:proofErr w:type="gramEnd"/>
      <w:r w:rsidR="006F7CCA">
        <w:rPr>
          <w:rFonts w:eastAsia="標楷體" w:hint="eastAsia"/>
          <w:sz w:val="27"/>
          <w:szCs w:val="27"/>
        </w:rPr>
        <w:t>分量相當於各自貢獻的位</w:t>
      </w:r>
      <w:proofErr w:type="gramStart"/>
      <w:r w:rsidR="006F7CCA">
        <w:rPr>
          <w:rFonts w:eastAsia="標楷體" w:hint="eastAsia"/>
          <w:sz w:val="27"/>
          <w:szCs w:val="27"/>
        </w:rPr>
        <w:t>渦</w:t>
      </w:r>
      <w:proofErr w:type="gramEnd"/>
      <w:r w:rsidR="006F7CCA">
        <w:rPr>
          <w:rFonts w:eastAsia="標楷體" w:hint="eastAsia"/>
          <w:sz w:val="27"/>
          <w:szCs w:val="27"/>
        </w:rPr>
        <w:t>趨勢的波數</w:t>
      </w:r>
      <w:proofErr w:type="gramStart"/>
      <w:r w:rsidR="006F7CCA">
        <w:rPr>
          <w:rFonts w:eastAsia="標楷體" w:hint="eastAsia"/>
          <w:sz w:val="27"/>
          <w:szCs w:val="27"/>
        </w:rPr>
        <w:t>一</w:t>
      </w:r>
      <w:proofErr w:type="gramEnd"/>
      <w:r w:rsidR="006F7CCA">
        <w:rPr>
          <w:rFonts w:eastAsia="標楷體" w:hint="eastAsia"/>
          <w:sz w:val="27"/>
          <w:szCs w:val="27"/>
        </w:rPr>
        <w:t>分量。</w:t>
      </w:r>
    </w:p>
    <w:p w:rsidR="00814892" w:rsidRPr="00814892" w:rsidRDefault="00E6778A" w:rsidP="004B726C">
      <w:pPr>
        <w:spacing w:before="240" w:line="360" w:lineRule="auto"/>
        <w:ind w:firstLine="480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本研究</w:t>
      </w:r>
      <w:r w:rsidR="007F60A6">
        <w:rPr>
          <w:rFonts w:eastAsia="標楷體" w:hint="eastAsia"/>
          <w:sz w:val="27"/>
          <w:szCs w:val="27"/>
        </w:rPr>
        <w:t>利用颶風模式進行理想的數值實驗來檢驗</w:t>
      </w:r>
      <w:r>
        <w:rPr>
          <w:rFonts w:eastAsia="標楷體" w:hint="eastAsia"/>
          <w:sz w:val="27"/>
          <w:szCs w:val="27"/>
        </w:rPr>
        <w:t>基於此架構的位</w:t>
      </w:r>
      <w:proofErr w:type="gramStart"/>
      <w:r>
        <w:rPr>
          <w:rFonts w:eastAsia="標楷體" w:hint="eastAsia"/>
          <w:sz w:val="27"/>
          <w:szCs w:val="27"/>
        </w:rPr>
        <w:t>渦</w:t>
      </w:r>
      <w:proofErr w:type="gramEnd"/>
      <w:r>
        <w:rPr>
          <w:rFonts w:eastAsia="標楷體" w:hint="eastAsia"/>
          <w:sz w:val="27"/>
          <w:szCs w:val="27"/>
        </w:rPr>
        <w:t>趨勢診斷方法。</w:t>
      </w:r>
      <w:r w:rsidR="007F60A6">
        <w:rPr>
          <w:rFonts w:eastAsia="標楷體" w:hint="eastAsia"/>
          <w:sz w:val="27"/>
          <w:szCs w:val="27"/>
        </w:rPr>
        <w:t>結果顯示此方法</w:t>
      </w:r>
      <w:r w:rsidR="006F7CCA">
        <w:rPr>
          <w:rFonts w:eastAsia="標楷體" w:hint="eastAsia"/>
          <w:sz w:val="27"/>
          <w:szCs w:val="27"/>
        </w:rPr>
        <w:t>有相當的能力估計</w:t>
      </w:r>
      <w:proofErr w:type="gramStart"/>
      <w:r w:rsidR="006F7CCA">
        <w:rPr>
          <w:rFonts w:eastAsia="標楷體" w:hint="eastAsia"/>
          <w:sz w:val="27"/>
          <w:szCs w:val="27"/>
        </w:rPr>
        <w:t>熱帶氣旋的</w:t>
      </w:r>
      <w:proofErr w:type="gramEnd"/>
      <w:r w:rsidR="006F7CCA">
        <w:rPr>
          <w:rFonts w:eastAsia="標楷體" w:hint="eastAsia"/>
          <w:sz w:val="27"/>
          <w:szCs w:val="27"/>
        </w:rPr>
        <w:t>移動並計算各個物理過程的貢獻量</w:t>
      </w:r>
      <w:r w:rsidR="006F7CCA">
        <w:rPr>
          <w:rFonts w:eastAsia="標楷體" w:hint="eastAsia"/>
          <w:sz w:val="27"/>
          <w:szCs w:val="27"/>
        </w:rPr>
        <w:t>(</w:t>
      </w:r>
      <w:r w:rsidR="00C108C5">
        <w:rPr>
          <w:rFonts w:eastAsia="標楷體" w:hint="eastAsia"/>
          <w:sz w:val="27"/>
          <w:szCs w:val="27"/>
        </w:rPr>
        <w:t>水平平流、垂直平流、非絕熱與摩擦</w:t>
      </w:r>
      <w:r w:rsidR="00814892">
        <w:rPr>
          <w:rFonts w:eastAsia="標楷體" w:hint="eastAsia"/>
          <w:sz w:val="27"/>
          <w:szCs w:val="27"/>
        </w:rPr>
        <w:t>力作用</w:t>
      </w:r>
      <w:r w:rsidR="00814892">
        <w:rPr>
          <w:rFonts w:eastAsia="標楷體" w:hint="eastAsia"/>
          <w:sz w:val="27"/>
          <w:szCs w:val="27"/>
        </w:rPr>
        <w:t>)</w:t>
      </w:r>
      <w:r w:rsidR="00814892">
        <w:rPr>
          <w:rFonts w:eastAsia="標楷體" w:hint="eastAsia"/>
          <w:sz w:val="27"/>
          <w:szCs w:val="27"/>
        </w:rPr>
        <w:t>。由於流通中心的氣流被包含在水平的位</w:t>
      </w:r>
      <w:proofErr w:type="gramStart"/>
      <w:r w:rsidR="00814892">
        <w:rPr>
          <w:rFonts w:eastAsia="標楷體" w:hint="eastAsia"/>
          <w:sz w:val="27"/>
          <w:szCs w:val="27"/>
        </w:rPr>
        <w:t>渦</w:t>
      </w:r>
      <w:proofErr w:type="gramEnd"/>
      <w:r w:rsidR="00814892">
        <w:rPr>
          <w:rFonts w:eastAsia="標楷體" w:hint="eastAsia"/>
          <w:sz w:val="27"/>
          <w:szCs w:val="27"/>
        </w:rPr>
        <w:t>平流作用中，因此該分析架構更</w:t>
      </w:r>
      <w:r>
        <w:rPr>
          <w:rFonts w:eastAsia="標楷體" w:hint="eastAsia"/>
          <w:sz w:val="27"/>
          <w:szCs w:val="27"/>
        </w:rPr>
        <w:t>為</w:t>
      </w:r>
      <w:r w:rsidR="00CF1532">
        <w:rPr>
          <w:rFonts w:eastAsia="標楷體" w:hint="eastAsia"/>
          <w:sz w:val="27"/>
          <w:szCs w:val="27"/>
        </w:rPr>
        <w:t>完整</w:t>
      </w:r>
      <w:r w:rsidR="00814892">
        <w:rPr>
          <w:rFonts w:eastAsia="標楷體" w:hint="eastAsia"/>
          <w:sz w:val="27"/>
          <w:szCs w:val="27"/>
        </w:rPr>
        <w:t>，特別有助於</w:t>
      </w:r>
      <w:proofErr w:type="gramStart"/>
      <w:r w:rsidR="00814892">
        <w:rPr>
          <w:rFonts w:eastAsia="標楷體" w:hint="eastAsia"/>
          <w:sz w:val="27"/>
          <w:szCs w:val="27"/>
        </w:rPr>
        <w:t>了解斜壓</w:t>
      </w:r>
      <w:proofErr w:type="gramEnd"/>
      <w:r w:rsidR="00814892">
        <w:rPr>
          <w:rFonts w:eastAsia="標楷體" w:hint="eastAsia"/>
          <w:sz w:val="27"/>
          <w:szCs w:val="27"/>
        </w:rPr>
        <w:t>和非絕熱</w:t>
      </w:r>
      <w:proofErr w:type="gramStart"/>
      <w:r w:rsidR="00814892">
        <w:rPr>
          <w:rFonts w:eastAsia="標楷體" w:hint="eastAsia"/>
          <w:sz w:val="27"/>
          <w:szCs w:val="27"/>
        </w:rPr>
        <w:t>熱帶氣旋移動</w:t>
      </w:r>
      <w:proofErr w:type="gramEnd"/>
      <w:r w:rsidR="00814892">
        <w:rPr>
          <w:rFonts w:eastAsia="標楷體" w:hint="eastAsia"/>
          <w:sz w:val="27"/>
          <w:szCs w:val="27"/>
        </w:rPr>
        <w:t>的物理機制。</w:t>
      </w:r>
    </w:p>
    <w:p w:rsidR="00573443" w:rsidRPr="004B726C" w:rsidRDefault="00573443" w:rsidP="00573443">
      <w:pPr>
        <w:spacing w:line="480" w:lineRule="exact"/>
        <w:rPr>
          <w:rFonts w:eastAsia="標楷體"/>
          <w:b/>
          <w:szCs w:val="24"/>
        </w:rPr>
      </w:pPr>
      <w:r w:rsidRPr="004B726C">
        <w:rPr>
          <w:rFonts w:eastAsia="標楷體" w:hint="eastAsia"/>
          <w:b/>
          <w:szCs w:val="24"/>
        </w:rPr>
        <w:t>關鍵字：</w:t>
      </w:r>
    </w:p>
    <w:p w:rsidR="00573443" w:rsidRPr="004B726C" w:rsidRDefault="00A84F37" w:rsidP="00573443">
      <w:pPr>
        <w:spacing w:line="480" w:lineRule="exact"/>
        <w:rPr>
          <w:rFonts w:eastAsia="MS Mincho"/>
          <w:szCs w:val="24"/>
        </w:rPr>
      </w:pPr>
      <w:r w:rsidRPr="004B726C">
        <w:rPr>
          <w:rFonts w:eastAsia="標楷體" w:hint="eastAsia"/>
          <w:szCs w:val="24"/>
        </w:rPr>
        <w:t>位</w:t>
      </w:r>
      <w:proofErr w:type="gramStart"/>
      <w:r w:rsidRPr="004B726C">
        <w:rPr>
          <w:rFonts w:eastAsia="標楷體" w:hint="eastAsia"/>
          <w:szCs w:val="24"/>
        </w:rPr>
        <w:t>渦</w:t>
      </w:r>
      <w:proofErr w:type="gramEnd"/>
      <w:r w:rsidR="00573443" w:rsidRPr="004B726C">
        <w:rPr>
          <w:rFonts w:eastAsia="標楷體"/>
          <w:szCs w:val="24"/>
        </w:rPr>
        <w:t xml:space="preserve"> ( </w:t>
      </w:r>
      <w:r w:rsidRPr="004B726C">
        <w:rPr>
          <w:rFonts w:eastAsia="標楷體" w:hint="eastAsia"/>
          <w:szCs w:val="24"/>
        </w:rPr>
        <w:t>Potential Vo</w:t>
      </w:r>
      <w:r w:rsidRPr="004B726C">
        <w:rPr>
          <w:rFonts w:eastAsia="標楷體"/>
          <w:szCs w:val="24"/>
        </w:rPr>
        <w:t>r</w:t>
      </w:r>
      <w:r w:rsidRPr="004B726C">
        <w:rPr>
          <w:rFonts w:eastAsia="標楷體" w:hint="eastAsia"/>
          <w:szCs w:val="24"/>
        </w:rPr>
        <w:t>ticity</w:t>
      </w:r>
      <w:r w:rsidR="00573443" w:rsidRPr="004B726C">
        <w:rPr>
          <w:rFonts w:eastAsia="標楷體"/>
          <w:szCs w:val="24"/>
        </w:rPr>
        <w:t xml:space="preserve">, </w:t>
      </w:r>
      <w:r w:rsidRPr="004B726C">
        <w:rPr>
          <w:rFonts w:eastAsia="標楷體"/>
          <w:szCs w:val="24"/>
        </w:rPr>
        <w:t>PV</w:t>
      </w:r>
      <w:r w:rsidR="00573443" w:rsidRPr="004B726C">
        <w:rPr>
          <w:rFonts w:eastAsia="標楷體"/>
          <w:szCs w:val="24"/>
        </w:rPr>
        <w:t xml:space="preserve"> )</w:t>
      </w:r>
    </w:p>
    <w:p w:rsidR="00A84F37" w:rsidRPr="004B726C" w:rsidRDefault="00A84F37" w:rsidP="00573443">
      <w:pPr>
        <w:spacing w:line="480" w:lineRule="exact"/>
        <w:rPr>
          <w:rFonts w:eastAsia="標楷體"/>
          <w:szCs w:val="24"/>
        </w:rPr>
      </w:pPr>
      <w:r w:rsidRPr="004B726C">
        <w:rPr>
          <w:rFonts w:eastAsia="標楷體" w:hint="eastAsia"/>
          <w:szCs w:val="24"/>
        </w:rPr>
        <w:t>方位角波數</w:t>
      </w:r>
      <w:r w:rsidRPr="004B726C">
        <w:rPr>
          <w:rFonts w:eastAsia="標楷體" w:hint="eastAsia"/>
          <w:szCs w:val="24"/>
        </w:rPr>
        <w:t>1</w:t>
      </w:r>
      <w:r w:rsidRPr="004B726C">
        <w:rPr>
          <w:rFonts w:eastAsia="標楷體" w:hint="eastAsia"/>
          <w:szCs w:val="24"/>
        </w:rPr>
        <w:t>分量</w:t>
      </w:r>
      <w:r w:rsidR="00573443" w:rsidRPr="004B726C">
        <w:rPr>
          <w:rFonts w:eastAsia="標楷體"/>
          <w:szCs w:val="24"/>
        </w:rPr>
        <w:t xml:space="preserve"> ( </w:t>
      </w:r>
      <w:r w:rsidRPr="004B726C">
        <w:rPr>
          <w:rFonts w:eastAsia="標楷體"/>
          <w:szCs w:val="24"/>
        </w:rPr>
        <w:t>azimuthal w</w:t>
      </w:r>
      <w:r w:rsidRPr="004B726C">
        <w:rPr>
          <w:rFonts w:eastAsia="標楷體" w:hint="eastAsia"/>
          <w:szCs w:val="24"/>
        </w:rPr>
        <w:t>avenumber 1</w:t>
      </w:r>
      <w:r w:rsidRPr="004B726C">
        <w:rPr>
          <w:rFonts w:eastAsia="標楷體"/>
          <w:szCs w:val="24"/>
        </w:rPr>
        <w:t xml:space="preserve"> </w:t>
      </w:r>
      <w:r w:rsidRPr="004B726C">
        <w:rPr>
          <w:rFonts w:eastAsia="標楷體" w:hint="eastAsia"/>
          <w:szCs w:val="24"/>
        </w:rPr>
        <w:t>compon</w:t>
      </w:r>
      <w:r w:rsidRPr="004B726C">
        <w:rPr>
          <w:rFonts w:eastAsia="標楷體"/>
          <w:szCs w:val="24"/>
        </w:rPr>
        <w:t xml:space="preserve">ent </w:t>
      </w:r>
      <w:r w:rsidR="00573443" w:rsidRPr="004B726C">
        <w:rPr>
          <w:rFonts w:eastAsia="標楷體"/>
          <w:szCs w:val="24"/>
        </w:rPr>
        <w:t>)</w:t>
      </w:r>
    </w:p>
    <w:p w:rsidR="00573443" w:rsidRPr="004B726C" w:rsidRDefault="00573443" w:rsidP="00573443">
      <w:pPr>
        <w:spacing w:line="480" w:lineRule="exact"/>
        <w:jc w:val="both"/>
        <w:rPr>
          <w:rFonts w:ascii="Gulim" w:eastAsia="標楷體" w:hAnsi="Gulim"/>
          <w:b/>
          <w:szCs w:val="24"/>
        </w:rPr>
      </w:pPr>
      <w:r w:rsidRPr="004B726C">
        <w:rPr>
          <w:rFonts w:ascii="Gulim" w:eastAsia="標楷體" w:hAnsi="Gulim" w:hint="eastAsia"/>
          <w:b/>
          <w:szCs w:val="24"/>
        </w:rPr>
        <w:t>參考文獻：</w:t>
      </w:r>
      <w:r w:rsidRPr="004B726C">
        <w:rPr>
          <w:rFonts w:ascii="Gulim" w:eastAsia="標楷體" w:hAnsi="Gulim" w:hint="eastAsia"/>
          <w:b/>
          <w:szCs w:val="24"/>
        </w:rPr>
        <w:t xml:space="preserve"> </w:t>
      </w:r>
    </w:p>
    <w:p w:rsidR="00C46837" w:rsidRPr="004B726C" w:rsidRDefault="00A84F37" w:rsidP="004B726C">
      <w:pPr>
        <w:autoSpaceDE w:val="0"/>
        <w:autoSpaceDN w:val="0"/>
        <w:adjustRightInd w:val="0"/>
        <w:ind w:left="566" w:right="-58" w:hangingChars="236" w:hanging="566"/>
        <w:jc w:val="both"/>
        <w:rPr>
          <w:rFonts w:ascii="Times New Roman" w:eastAsia="新細明體" w:hAnsi="Times New Roman" w:cs="Times New Roman"/>
          <w:bCs/>
          <w:kern w:val="0"/>
          <w:szCs w:val="24"/>
        </w:rPr>
      </w:pPr>
      <w:r w:rsidRPr="004B726C">
        <w:rPr>
          <w:rFonts w:ascii="Times New Roman" w:eastAsia="新細明體" w:hAnsi="Times New Roman" w:cs="Times New Roman"/>
          <w:bCs/>
          <w:kern w:val="0"/>
          <w:szCs w:val="24"/>
          <w:lang w:eastAsia="ja-JP"/>
        </w:rPr>
        <w:t xml:space="preserve">Wu, L.-G., and B. Wang (2000), </w:t>
      </w:r>
      <w:proofErr w:type="gramStart"/>
      <w:r w:rsidRPr="004B726C">
        <w:rPr>
          <w:rFonts w:ascii="Times New Roman" w:eastAsia="新細明體" w:hAnsi="Times New Roman" w:cs="Times New Roman"/>
          <w:bCs/>
          <w:kern w:val="0"/>
          <w:szCs w:val="24"/>
          <w:lang w:eastAsia="ja-JP"/>
        </w:rPr>
        <w:t>A</w:t>
      </w:r>
      <w:proofErr w:type="gramEnd"/>
      <w:r w:rsidRPr="004B726C">
        <w:rPr>
          <w:rFonts w:ascii="Times New Roman" w:eastAsia="新細明體" w:hAnsi="Times New Roman" w:cs="Times New Roman"/>
          <w:bCs/>
          <w:kern w:val="0"/>
          <w:szCs w:val="24"/>
          <w:lang w:eastAsia="ja-JP"/>
        </w:rPr>
        <w:t xml:space="preserve"> potential vorticity tendency diagnostic approach for tropical cyclone motion, </w:t>
      </w:r>
      <w:r w:rsidRPr="004B726C">
        <w:rPr>
          <w:rFonts w:ascii="Times New Roman" w:eastAsia="新細明體" w:hAnsi="Times New Roman" w:cs="Times New Roman"/>
          <w:bCs/>
          <w:i/>
          <w:kern w:val="0"/>
          <w:szCs w:val="24"/>
          <w:lang w:eastAsia="ja-JP"/>
        </w:rPr>
        <w:t>Mon. Weather Rev.</w:t>
      </w:r>
      <w:r w:rsidRPr="004B726C">
        <w:rPr>
          <w:rFonts w:ascii="Times New Roman" w:eastAsia="新細明體" w:hAnsi="Times New Roman" w:cs="Times New Roman"/>
          <w:bCs/>
          <w:kern w:val="0"/>
          <w:szCs w:val="24"/>
          <w:lang w:eastAsia="ja-JP"/>
        </w:rPr>
        <w:t xml:space="preserve">, </w:t>
      </w:r>
      <w:r w:rsidRPr="004B726C">
        <w:rPr>
          <w:rFonts w:ascii="Times New Roman" w:eastAsia="新細明體" w:hAnsi="Times New Roman" w:cs="Times New Roman"/>
          <w:b/>
          <w:bCs/>
          <w:kern w:val="0"/>
          <w:szCs w:val="24"/>
          <w:lang w:eastAsia="ja-JP"/>
        </w:rPr>
        <w:t>128</w:t>
      </w:r>
      <w:r w:rsidRPr="004B726C">
        <w:rPr>
          <w:rFonts w:ascii="Times New Roman" w:eastAsia="新細明體" w:hAnsi="Times New Roman" w:cs="Times New Roman"/>
          <w:bCs/>
          <w:kern w:val="0"/>
          <w:szCs w:val="24"/>
          <w:lang w:eastAsia="ja-JP"/>
        </w:rPr>
        <w:t>, 1899–1911.</w:t>
      </w:r>
    </w:p>
    <w:sectPr w:rsidR="00C46837" w:rsidRPr="004B72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A2" w:rsidRDefault="00CD28A2" w:rsidP="00051AEA">
      <w:r>
        <w:separator/>
      </w:r>
    </w:p>
  </w:endnote>
  <w:endnote w:type="continuationSeparator" w:id="0">
    <w:p w:rsidR="00CD28A2" w:rsidRDefault="00CD28A2" w:rsidP="0005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A2" w:rsidRDefault="00CD28A2" w:rsidP="00051AEA">
      <w:r>
        <w:separator/>
      </w:r>
    </w:p>
  </w:footnote>
  <w:footnote w:type="continuationSeparator" w:id="0">
    <w:p w:rsidR="00CD28A2" w:rsidRDefault="00CD28A2" w:rsidP="0005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7A"/>
    <w:rsid w:val="00051AEA"/>
    <w:rsid w:val="000C5DB3"/>
    <w:rsid w:val="001E329E"/>
    <w:rsid w:val="001F027A"/>
    <w:rsid w:val="00244939"/>
    <w:rsid w:val="004B726C"/>
    <w:rsid w:val="00564F0D"/>
    <w:rsid w:val="00573443"/>
    <w:rsid w:val="005E734A"/>
    <w:rsid w:val="00652628"/>
    <w:rsid w:val="00677734"/>
    <w:rsid w:val="006F7CCA"/>
    <w:rsid w:val="007A5229"/>
    <w:rsid w:val="007F60A6"/>
    <w:rsid w:val="00814892"/>
    <w:rsid w:val="008F7F91"/>
    <w:rsid w:val="00954750"/>
    <w:rsid w:val="00A0044C"/>
    <w:rsid w:val="00A81BDC"/>
    <w:rsid w:val="00A84F37"/>
    <w:rsid w:val="00B1749E"/>
    <w:rsid w:val="00B67AF2"/>
    <w:rsid w:val="00C108C5"/>
    <w:rsid w:val="00C46837"/>
    <w:rsid w:val="00C6411D"/>
    <w:rsid w:val="00C84856"/>
    <w:rsid w:val="00CA5FA2"/>
    <w:rsid w:val="00CD28A2"/>
    <w:rsid w:val="00CD7B12"/>
    <w:rsid w:val="00CF1532"/>
    <w:rsid w:val="00CF4774"/>
    <w:rsid w:val="00D051A0"/>
    <w:rsid w:val="00D15D81"/>
    <w:rsid w:val="00E65D0C"/>
    <w:rsid w:val="00E6778A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A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A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A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A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harry</cp:lastModifiedBy>
  <cp:revision>2</cp:revision>
  <dcterms:created xsi:type="dcterms:W3CDTF">2017-10-20T04:43:00Z</dcterms:created>
  <dcterms:modified xsi:type="dcterms:W3CDTF">2017-10-20T04:43:00Z</dcterms:modified>
</cp:coreProperties>
</file>