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21" w:rsidRPr="008F5017" w:rsidRDefault="00CB2EC6" w:rsidP="00CB2EC6">
      <w:pPr>
        <w:ind w:firstLine="0"/>
        <w:jc w:val="center"/>
        <w:rPr>
          <w:rFonts w:ascii="標楷體" w:eastAsia="標楷體" w:hAnsi="標楷體"/>
          <w:b/>
          <w:sz w:val="32"/>
        </w:rPr>
      </w:pPr>
      <w:r w:rsidRPr="008F5017">
        <w:rPr>
          <w:rFonts w:ascii="標楷體" w:eastAsia="標楷體" w:hAnsi="標楷體" w:hint="eastAsia"/>
          <w:b/>
          <w:sz w:val="36"/>
        </w:rPr>
        <w:t>國立中央大學大氣物理研究所書報討論</w:t>
      </w:r>
    </w:p>
    <w:p w:rsidR="00CB2EC6" w:rsidRPr="008F5017" w:rsidRDefault="00CB2EC6" w:rsidP="00DA5B0C">
      <w:pPr>
        <w:spacing w:before="240"/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時間：</w:t>
      </w:r>
      <w:r w:rsidRPr="008F5017">
        <w:rPr>
          <w:rFonts w:ascii="標楷體" w:eastAsia="標楷體" w:hAnsi="標楷體"/>
          <w:sz w:val="28"/>
        </w:rPr>
        <w:t>201</w:t>
      </w:r>
      <w:r w:rsidR="002A259D">
        <w:rPr>
          <w:rFonts w:ascii="標楷體" w:eastAsia="標楷體" w:hAnsi="標楷體" w:hint="eastAsia"/>
          <w:sz w:val="28"/>
        </w:rPr>
        <w:t>7</w:t>
      </w:r>
      <w:r w:rsidRPr="008F5017">
        <w:rPr>
          <w:rFonts w:ascii="標楷體" w:eastAsia="標楷體" w:hAnsi="標楷體"/>
          <w:sz w:val="28"/>
        </w:rPr>
        <w:t>年</w:t>
      </w:r>
      <w:r w:rsidR="00C55D4E">
        <w:rPr>
          <w:rFonts w:ascii="標楷體" w:eastAsia="標楷體" w:hAnsi="標楷體" w:hint="eastAsia"/>
          <w:sz w:val="28"/>
        </w:rPr>
        <w:t>10</w:t>
      </w:r>
      <w:r w:rsidRPr="008F5017">
        <w:rPr>
          <w:rFonts w:ascii="標楷體" w:eastAsia="標楷體" w:hAnsi="標楷體"/>
          <w:sz w:val="28"/>
        </w:rPr>
        <w:t>月</w:t>
      </w:r>
      <w:r w:rsidR="00C55D4E">
        <w:rPr>
          <w:rFonts w:ascii="標楷體" w:eastAsia="標楷體" w:hAnsi="標楷體"/>
          <w:sz w:val="28"/>
        </w:rPr>
        <w:t>06</w:t>
      </w:r>
      <w:r w:rsidRPr="008F5017">
        <w:rPr>
          <w:rFonts w:ascii="標楷體" w:eastAsia="標楷體" w:hAnsi="標楷體"/>
          <w:sz w:val="28"/>
        </w:rPr>
        <w:t>日</w:t>
      </w:r>
    </w:p>
    <w:p w:rsidR="00CB2EC6" w:rsidRPr="008F5017" w:rsidRDefault="00CB2EC6" w:rsidP="00CB2EC6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地點：S1-713</w:t>
      </w:r>
    </w:p>
    <w:p w:rsidR="00CB2EC6" w:rsidRPr="008F5017" w:rsidRDefault="00CB2EC6" w:rsidP="00CB2EC6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講員：</w:t>
      </w:r>
      <w:r w:rsidR="00663BFE" w:rsidRPr="008F5017">
        <w:rPr>
          <w:rFonts w:ascii="標楷體" w:eastAsia="標楷體" w:hAnsi="標楷體" w:hint="eastAsia"/>
          <w:sz w:val="28"/>
        </w:rPr>
        <w:t>蘇容瑩</w:t>
      </w:r>
    </w:p>
    <w:p w:rsidR="002E3832" w:rsidRPr="008F5017" w:rsidRDefault="00CB2EC6" w:rsidP="0037010C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指導教授：</w:t>
      </w:r>
      <w:r w:rsidR="00571CFD" w:rsidRPr="008F5017">
        <w:rPr>
          <w:rFonts w:ascii="標楷體" w:eastAsia="標楷體" w:hAnsi="標楷體" w:hint="eastAsia"/>
          <w:sz w:val="28"/>
        </w:rPr>
        <w:t xml:space="preserve"> </w:t>
      </w:r>
      <w:r w:rsidR="00663BFE" w:rsidRPr="008F5017">
        <w:rPr>
          <w:rFonts w:ascii="標楷體" w:eastAsia="標楷體" w:hAnsi="標楷體" w:hint="eastAsia"/>
          <w:sz w:val="28"/>
        </w:rPr>
        <w:t>余嘉</w:t>
      </w:r>
      <w:r w:rsidR="00CA1C88" w:rsidRPr="008F5017">
        <w:rPr>
          <w:rFonts w:ascii="標楷體" w:eastAsia="標楷體" w:hAnsi="標楷體" w:hint="eastAsia"/>
          <w:sz w:val="28"/>
        </w:rPr>
        <w:t>裕</w:t>
      </w:r>
      <w:r w:rsidR="0083012C" w:rsidRPr="008F5017">
        <w:rPr>
          <w:rFonts w:ascii="標楷體" w:eastAsia="標楷體" w:hAnsi="標楷體" w:hint="eastAsia"/>
          <w:sz w:val="28"/>
        </w:rPr>
        <w:t xml:space="preserve"> 老師</w:t>
      </w:r>
    </w:p>
    <w:p w:rsidR="0037010C" w:rsidRPr="0037010C" w:rsidRDefault="0037010C" w:rsidP="0037010C">
      <w:pPr>
        <w:ind w:firstLine="0"/>
        <w:jc w:val="center"/>
        <w:rPr>
          <w:rFonts w:ascii="標楷體" w:eastAsia="標楷體" w:hAnsi="標楷體"/>
        </w:rPr>
      </w:pPr>
    </w:p>
    <w:p w:rsidR="00EC63DC" w:rsidRPr="008F5017" w:rsidRDefault="00C55D4E" w:rsidP="00384EAC">
      <w:pPr>
        <w:ind w:firstLine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以TOGA COARE資料之粗溼穩定度推論熱帶對流機制</w:t>
      </w:r>
    </w:p>
    <w:p w:rsidR="00446667" w:rsidRPr="00AC7966" w:rsidRDefault="006436C6" w:rsidP="00446667">
      <w:pPr>
        <w:spacing w:before="240"/>
        <w:ind w:firstLine="0"/>
        <w:jc w:val="center"/>
        <w:rPr>
          <w:rFonts w:eastAsia="標楷體"/>
          <w:b/>
          <w:sz w:val="28"/>
          <w:szCs w:val="36"/>
        </w:rPr>
      </w:pPr>
      <w:r w:rsidRPr="00AC7966">
        <w:rPr>
          <w:rFonts w:eastAsia="標楷體" w:hint="eastAsia"/>
          <w:b/>
          <w:sz w:val="28"/>
          <w:szCs w:val="36"/>
        </w:rPr>
        <w:t>摘要</w:t>
      </w:r>
    </w:p>
    <w:p w:rsidR="003544E9" w:rsidRPr="00550043" w:rsidRDefault="007F2054" w:rsidP="00B25372">
      <w:pPr>
        <w:spacing w:before="240"/>
        <w:ind w:firstLine="0"/>
        <w:rPr>
          <w:rFonts w:eastAsia="標楷體"/>
          <w:color w:val="000000" w:themeColor="text1"/>
          <w:szCs w:val="26"/>
        </w:rPr>
      </w:pPr>
      <w:r>
        <w:rPr>
          <w:rFonts w:eastAsia="標楷體" w:hint="eastAsia"/>
          <w:szCs w:val="26"/>
        </w:rPr>
        <w:t xml:space="preserve">    </w:t>
      </w:r>
      <w:r w:rsidR="00314085" w:rsidRPr="00550043">
        <w:rPr>
          <w:rFonts w:eastAsia="標楷體" w:hint="eastAsia"/>
          <w:color w:val="000000" w:themeColor="text1"/>
          <w:szCs w:val="26"/>
        </w:rPr>
        <w:t>由於熱帶地區</w:t>
      </w:r>
      <w:r w:rsidR="00681174" w:rsidRPr="00550043">
        <w:rPr>
          <w:rFonts w:eastAsia="標楷體" w:hint="eastAsia"/>
          <w:color w:val="000000" w:themeColor="text1"/>
          <w:szCs w:val="26"/>
        </w:rPr>
        <w:t>大尺度環流與深對流之間的交互作用</w:t>
      </w:r>
      <w:r w:rsidR="00314085" w:rsidRPr="00550043">
        <w:rPr>
          <w:rFonts w:eastAsia="標楷體" w:hint="eastAsia"/>
          <w:color w:val="000000" w:themeColor="text1"/>
          <w:szCs w:val="26"/>
        </w:rPr>
        <w:t>相當複雜，</w:t>
      </w:r>
      <w:r w:rsidR="00171E9C" w:rsidRPr="00550043">
        <w:rPr>
          <w:rFonts w:eastAsia="標楷體" w:hint="eastAsia"/>
          <w:color w:val="000000" w:themeColor="text1"/>
          <w:szCs w:val="26"/>
        </w:rPr>
        <w:t>仍未被全面且深入瞭解，因此</w:t>
      </w:r>
      <w:r w:rsidR="00314085" w:rsidRPr="00550043">
        <w:rPr>
          <w:rFonts w:eastAsia="標楷體" w:hint="eastAsia"/>
          <w:color w:val="000000" w:themeColor="text1"/>
          <w:szCs w:val="26"/>
        </w:rPr>
        <w:t>目前模式</w:t>
      </w:r>
      <w:r w:rsidR="00171E9C" w:rsidRPr="00550043">
        <w:rPr>
          <w:rFonts w:eastAsia="標楷體" w:hint="eastAsia"/>
          <w:color w:val="000000" w:themeColor="text1"/>
          <w:szCs w:val="26"/>
        </w:rPr>
        <w:t>仍</w:t>
      </w:r>
      <w:r w:rsidR="00314085" w:rsidRPr="00550043">
        <w:rPr>
          <w:rFonts w:eastAsia="標楷體" w:hint="eastAsia"/>
          <w:color w:val="000000" w:themeColor="text1"/>
          <w:szCs w:val="26"/>
        </w:rPr>
        <w:t>無法準確模擬熱帶地區對流擾動</w:t>
      </w:r>
      <w:r w:rsidR="00171E9C" w:rsidRPr="00550043">
        <w:rPr>
          <w:rFonts w:eastAsia="標楷體" w:hint="eastAsia"/>
          <w:color w:val="000000" w:themeColor="text1"/>
          <w:szCs w:val="26"/>
        </w:rPr>
        <w:t>。</w:t>
      </w:r>
      <w:r w:rsidR="00E4776E" w:rsidRPr="00550043">
        <w:rPr>
          <w:rFonts w:eastAsia="標楷體" w:hint="eastAsia"/>
          <w:color w:val="000000" w:themeColor="text1"/>
          <w:szCs w:val="26"/>
        </w:rPr>
        <w:t>為了簡化大尺度環流與深對流交互作用</w:t>
      </w:r>
      <w:bookmarkStart w:id="0" w:name="_GoBack"/>
      <w:bookmarkEnd w:id="0"/>
      <w:r w:rsidR="00E4776E" w:rsidRPr="00550043">
        <w:rPr>
          <w:rFonts w:eastAsia="標楷體" w:hint="eastAsia"/>
          <w:color w:val="000000" w:themeColor="text1"/>
          <w:szCs w:val="26"/>
        </w:rPr>
        <w:t>的複雜性，</w:t>
      </w:r>
      <w:r w:rsidR="003544E9" w:rsidRPr="00550043">
        <w:rPr>
          <w:rFonts w:eastAsia="標楷體" w:hint="eastAsia"/>
          <w:color w:val="000000" w:themeColor="text1"/>
          <w:szCs w:val="26"/>
        </w:rPr>
        <w:t>本篇使用</w:t>
      </w:r>
      <w:r w:rsidR="003544E9" w:rsidRPr="00550043">
        <w:rPr>
          <w:rFonts w:eastAsia="標楷體" w:hint="eastAsia"/>
          <w:color w:val="000000" w:themeColor="text1"/>
          <w:szCs w:val="26"/>
        </w:rPr>
        <w:t>TOGA COARE(T</w:t>
      </w:r>
      <w:r w:rsidR="003544E9" w:rsidRPr="00550043">
        <w:rPr>
          <w:rFonts w:eastAsia="標楷體"/>
          <w:color w:val="000000" w:themeColor="text1"/>
          <w:szCs w:val="26"/>
        </w:rPr>
        <w:t>ropical Ocean and Global Atmosphere Coupled Ocean-Atmosphere Response Experiment)</w:t>
      </w:r>
      <w:r w:rsidR="003544E9" w:rsidRPr="00550043">
        <w:rPr>
          <w:rFonts w:eastAsia="標楷體" w:hint="eastAsia"/>
          <w:color w:val="000000" w:themeColor="text1"/>
          <w:szCs w:val="26"/>
        </w:rPr>
        <w:t>資料，以</w:t>
      </w:r>
      <w:r w:rsidR="00E4776E" w:rsidRPr="00550043">
        <w:rPr>
          <w:rFonts w:eastAsia="標楷體" w:hint="eastAsia"/>
          <w:color w:val="000000" w:themeColor="text1"/>
          <w:szCs w:val="26"/>
        </w:rPr>
        <w:t>粗溼穩定度</w:t>
      </w:r>
      <w:r w:rsidR="00E4776E" w:rsidRPr="00550043">
        <w:rPr>
          <w:rFonts w:eastAsia="標楷體" w:hint="eastAsia"/>
          <w:color w:val="000000" w:themeColor="text1"/>
          <w:szCs w:val="26"/>
        </w:rPr>
        <w:t>(G</w:t>
      </w:r>
      <w:r w:rsidR="003544E9" w:rsidRPr="00550043">
        <w:rPr>
          <w:rFonts w:eastAsia="標楷體"/>
          <w:color w:val="000000" w:themeColor="text1"/>
          <w:szCs w:val="26"/>
        </w:rPr>
        <w:t>ross moist stability ; GMS</w:t>
      </w:r>
      <w:r w:rsidR="003544E9" w:rsidRPr="00550043">
        <w:rPr>
          <w:rFonts w:eastAsia="標楷體" w:hint="eastAsia"/>
          <w:color w:val="000000" w:themeColor="text1"/>
          <w:szCs w:val="26"/>
        </w:rPr>
        <w:t>)</w:t>
      </w:r>
      <w:r w:rsidR="003544E9" w:rsidRPr="00550043">
        <w:rPr>
          <w:rFonts w:eastAsia="標楷體" w:hint="eastAsia"/>
          <w:color w:val="000000" w:themeColor="text1"/>
          <w:szCs w:val="26"/>
        </w:rPr>
        <w:t>探討</w:t>
      </w:r>
      <w:r w:rsidR="00E65429" w:rsidRPr="00550043">
        <w:rPr>
          <w:rFonts w:eastAsia="標楷體" w:hint="eastAsia"/>
          <w:color w:val="000000" w:themeColor="text1"/>
          <w:szCs w:val="26"/>
        </w:rPr>
        <w:t>對流增強與減弱的機制。</w:t>
      </w:r>
    </w:p>
    <w:p w:rsidR="00C110C0" w:rsidRPr="00550043" w:rsidRDefault="00C110C0" w:rsidP="00B25372">
      <w:pPr>
        <w:spacing w:before="240"/>
        <w:ind w:firstLine="0"/>
        <w:rPr>
          <w:rFonts w:eastAsia="標楷體"/>
          <w:iCs/>
          <w:color w:val="000000" w:themeColor="text1"/>
          <w:szCs w:val="26"/>
        </w:rPr>
      </w:pPr>
      <w:r w:rsidRPr="00550043">
        <w:rPr>
          <w:rFonts w:eastAsia="標楷體" w:hint="eastAsia"/>
          <w:color w:val="000000" w:themeColor="text1"/>
          <w:szCs w:val="26"/>
        </w:rPr>
        <w:t xml:space="preserve">    </w:t>
      </w:r>
      <w:r w:rsidRPr="00550043">
        <w:rPr>
          <w:rFonts w:eastAsia="標楷體" w:hint="eastAsia"/>
          <w:color w:val="000000" w:themeColor="text1"/>
          <w:szCs w:val="26"/>
        </w:rPr>
        <w:t>由水氣收支方程與溼靜能收支方程</w:t>
      </w:r>
      <w:r w:rsidR="000360D6" w:rsidRPr="00550043">
        <w:rPr>
          <w:rFonts w:eastAsia="標楷體" w:hint="eastAsia"/>
          <w:color w:val="000000" w:themeColor="text1"/>
          <w:szCs w:val="26"/>
        </w:rPr>
        <w:t>推導，可得知在熱帶地區降水隨時間之變化</w:t>
      </w:r>
      <w:r w:rsidR="00DA260F" w:rsidRPr="00550043">
        <w:rPr>
          <w:rFonts w:eastAsia="標楷體" w:hint="eastAsia"/>
          <w:color w:val="000000" w:themeColor="text1"/>
          <w:szCs w:val="26"/>
        </w:rPr>
        <w:t>受</w:t>
      </w:r>
      <w:r w:rsidR="000360D6" w:rsidRPr="00550043">
        <w:rPr>
          <w:rFonts w:eastAsia="標楷體" w:hint="eastAsia"/>
          <w:color w:val="000000" w:themeColor="text1"/>
          <w:szCs w:val="26"/>
        </w:rPr>
        <w:t>乾化效率</w:t>
      </w:r>
      <w:r w:rsidR="00DA260F" w:rsidRPr="00550043">
        <w:rPr>
          <w:rFonts w:eastAsia="標楷體" w:hint="eastAsia"/>
          <w:color w:val="000000" w:themeColor="text1"/>
          <w:szCs w:val="26"/>
        </w:rPr>
        <w:t>(</w:t>
      </w:r>
      <m:oMath>
        <m:r>
          <w:rPr>
            <w:rFonts w:ascii="Cambria Math" w:eastAsia="標楷體" w:hAnsi="Cambria Math"/>
            <w:color w:val="000000" w:themeColor="text1"/>
            <w:szCs w:val="26"/>
            <w:lang w:val="el-GR"/>
          </w:rPr>
          <m:t>Γ</m:t>
        </m:r>
        <m:r>
          <w:rPr>
            <w:rFonts w:ascii="Cambria Math" w:eastAsia="標楷體" w:hAnsi="Cambria Math"/>
            <w:color w:val="000000" w:themeColor="text1"/>
            <w:szCs w:val="26"/>
          </w:rPr>
          <m:t>-</m:t>
        </m:r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/>
                <w:color w:val="000000" w:themeColor="text1"/>
                <w:szCs w:val="26"/>
              </w:rPr>
              <m:t>c</m:t>
            </m:r>
          </m:sub>
        </m:sSub>
      </m:oMath>
      <w:r w:rsidR="00DA260F" w:rsidRPr="00550043">
        <w:rPr>
          <w:rFonts w:eastAsia="標楷體" w:hint="eastAsia"/>
          <w:iCs/>
          <w:color w:val="000000" w:themeColor="text1"/>
          <w:szCs w:val="26"/>
        </w:rPr>
        <w:t xml:space="preserve">) </w:t>
      </w:r>
      <w:r w:rsidR="00592D71" w:rsidRPr="00550043">
        <w:rPr>
          <w:rFonts w:eastAsia="標楷體" w:hint="eastAsia"/>
          <w:iCs/>
          <w:color w:val="000000" w:themeColor="text1"/>
          <w:szCs w:val="26"/>
        </w:rPr>
        <w:t>影響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，其中，</w:t>
      </w:r>
      <m:oMath>
        <m:r>
          <w:rPr>
            <w:rFonts w:ascii="Cambria Math" w:eastAsia="標楷體" w:hAnsi="Cambria Math"/>
            <w:color w:val="000000" w:themeColor="text1"/>
            <w:szCs w:val="26"/>
            <w:lang w:val="el-GR"/>
          </w:rPr>
          <m:t>Γ</m:t>
        </m:r>
      </m:oMath>
      <w:r w:rsidR="00DA260F" w:rsidRPr="00550043">
        <w:rPr>
          <w:rFonts w:eastAsia="標楷體" w:hint="eastAsia"/>
          <w:iCs/>
          <w:color w:val="000000" w:themeColor="text1"/>
          <w:szCs w:val="26"/>
          <w:lang w:val="el-GR"/>
        </w:rPr>
        <w:t>(GMS)</w:t>
      </w:r>
      <w:r w:rsidR="00DA260F" w:rsidRPr="00550043">
        <w:rPr>
          <w:rFonts w:eastAsia="標楷體" w:hint="eastAsia"/>
          <w:iCs/>
          <w:color w:val="000000" w:themeColor="text1"/>
          <w:szCs w:val="26"/>
          <w:lang w:val="el-GR"/>
        </w:rPr>
        <w:t>與</w:t>
      </w:r>
      <w:r w:rsidR="00D077F7" w:rsidRPr="00550043">
        <w:rPr>
          <w:rFonts w:eastAsia="標楷體" w:hint="eastAsia"/>
          <w:iCs/>
          <w:color w:val="000000" w:themeColor="text1"/>
          <w:szCs w:val="26"/>
          <w:lang w:val="el-GR"/>
        </w:rPr>
        <w:t>溼靜能</w:t>
      </w:r>
      <w:r w:rsidR="00DA260F" w:rsidRPr="00550043">
        <w:rPr>
          <w:rFonts w:eastAsia="標楷體" w:hint="eastAsia"/>
          <w:iCs/>
          <w:color w:val="000000" w:themeColor="text1"/>
          <w:szCs w:val="26"/>
          <w:lang w:val="el-GR"/>
        </w:rPr>
        <w:t>通量輻合有關，</w:t>
      </w:r>
      <m:oMath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/>
                <w:color w:val="000000" w:themeColor="text1"/>
                <w:szCs w:val="26"/>
              </w:rPr>
              <m:t>c</m:t>
            </m:r>
          </m:sub>
        </m:sSub>
      </m:oMath>
      <w:r w:rsidR="00DA260F" w:rsidRPr="00550043">
        <w:rPr>
          <w:rFonts w:eastAsia="標楷體" w:hint="eastAsia"/>
          <w:iCs/>
          <w:color w:val="000000" w:themeColor="text1"/>
          <w:szCs w:val="26"/>
        </w:rPr>
        <w:t>(</w:t>
      </w:r>
      <w:r w:rsidR="00DA260F" w:rsidRPr="00550043">
        <w:rPr>
          <w:rFonts w:eastAsia="標楷體"/>
          <w:iCs/>
          <w:color w:val="000000" w:themeColor="text1"/>
          <w:szCs w:val="26"/>
        </w:rPr>
        <w:t>critical GMS)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與非絕熱作用有關。從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T</w:t>
      </w:r>
      <w:r w:rsidR="00DA260F" w:rsidRPr="00550043">
        <w:rPr>
          <w:rFonts w:eastAsia="標楷體"/>
          <w:iCs/>
          <w:color w:val="000000" w:themeColor="text1"/>
          <w:szCs w:val="26"/>
        </w:rPr>
        <w:t>OGA COARE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的觀測資料也可得到相同的結果，當乾化效率為負值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(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正值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)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，降水隨時間增加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(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減少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)</w:t>
      </w:r>
      <w:r w:rsidR="00DA260F" w:rsidRPr="00550043">
        <w:rPr>
          <w:rFonts w:eastAsia="標楷體" w:hint="eastAsia"/>
          <w:iCs/>
          <w:color w:val="000000" w:themeColor="text1"/>
          <w:szCs w:val="26"/>
        </w:rPr>
        <w:t>。</w:t>
      </w:r>
    </w:p>
    <w:p w:rsidR="00C110C0" w:rsidRPr="00550043" w:rsidRDefault="00DA260F" w:rsidP="00B25372">
      <w:pPr>
        <w:spacing w:before="240"/>
        <w:ind w:firstLine="0"/>
        <w:rPr>
          <w:rFonts w:eastAsia="標楷體"/>
          <w:iCs/>
          <w:color w:val="000000" w:themeColor="text1"/>
          <w:szCs w:val="26"/>
        </w:rPr>
      </w:pPr>
      <w:r w:rsidRPr="00550043">
        <w:rPr>
          <w:rFonts w:eastAsia="標楷體" w:hint="eastAsia"/>
          <w:color w:val="000000" w:themeColor="text1"/>
          <w:szCs w:val="26"/>
        </w:rPr>
        <w:t xml:space="preserve">    </w:t>
      </w:r>
      <m:oMath>
        <m:r>
          <w:rPr>
            <w:rFonts w:ascii="Cambria Math" w:eastAsia="標楷體" w:hAnsi="Cambria Math"/>
            <w:color w:val="000000" w:themeColor="text1"/>
            <w:szCs w:val="26"/>
            <w:lang w:val="el-GR"/>
          </w:rPr>
          <m:t>Γ</m:t>
        </m:r>
      </m:oMath>
      <w:r w:rsidRPr="00550043">
        <w:rPr>
          <w:rFonts w:eastAsia="標楷體" w:hint="eastAsia"/>
          <w:iCs/>
          <w:color w:val="000000" w:themeColor="text1"/>
          <w:szCs w:val="26"/>
          <w:lang w:val="el-GR"/>
        </w:rPr>
        <w:t>為水平平流項</w:t>
      </w:r>
      <m:oMath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 w:hint="eastAsia"/>
                <w:color w:val="000000" w:themeColor="text1"/>
                <w:szCs w:val="26"/>
              </w:rPr>
              <m:t>H</m:t>
            </m:r>
          </m:sub>
        </m:sSub>
      </m:oMath>
      <w:r w:rsidRPr="00550043">
        <w:rPr>
          <w:rFonts w:eastAsia="標楷體" w:hint="eastAsia"/>
          <w:iCs/>
          <w:color w:val="000000" w:themeColor="text1"/>
          <w:szCs w:val="26"/>
        </w:rPr>
        <w:t>與垂直平流項</w:t>
      </w:r>
      <m:oMath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 w:hint="eastAsia"/>
                <w:color w:val="000000" w:themeColor="text1"/>
                <w:szCs w:val="26"/>
              </w:rPr>
              <m:t>V</m:t>
            </m:r>
          </m:sub>
        </m:sSub>
      </m:oMath>
      <w:r w:rsidRPr="00550043">
        <w:rPr>
          <w:rFonts w:eastAsia="標楷體" w:hint="eastAsia"/>
          <w:iCs/>
          <w:color w:val="000000" w:themeColor="text1"/>
          <w:szCs w:val="26"/>
        </w:rPr>
        <w:t>的總和。對流在增強相位</w:t>
      </w:r>
      <w:r w:rsidRPr="00550043">
        <w:rPr>
          <w:rFonts w:eastAsia="標楷體" w:hint="eastAsia"/>
          <w:iCs/>
          <w:color w:val="000000" w:themeColor="text1"/>
          <w:szCs w:val="26"/>
        </w:rPr>
        <w:t>(</w:t>
      </w:r>
      <m:oMath>
        <m:r>
          <w:rPr>
            <w:rFonts w:ascii="Cambria Math" w:eastAsia="標楷體" w:hAnsi="Cambria Math"/>
            <w:color w:val="000000" w:themeColor="text1"/>
            <w:szCs w:val="26"/>
            <w:lang w:val="el-GR"/>
          </w:rPr>
          <m:t>Γ</m:t>
        </m:r>
        <m:r>
          <w:rPr>
            <w:rFonts w:ascii="Cambria Math" w:eastAsia="標楷體" w:hAnsi="Cambria Math"/>
            <w:color w:val="000000" w:themeColor="text1"/>
            <w:szCs w:val="26"/>
          </w:rPr>
          <m:t>-</m:t>
        </m:r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/>
                <w:color w:val="000000" w:themeColor="text1"/>
                <w:szCs w:val="26"/>
              </w:rPr>
              <m:t>c</m:t>
            </m:r>
          </m:sub>
        </m:sSub>
        <m:r>
          <w:rPr>
            <w:rFonts w:ascii="Cambria Math" w:eastAsia="標楷體" w:hAnsi="Cambria Math" w:hint="eastAsia"/>
            <w:color w:val="000000" w:themeColor="text1"/>
            <w:szCs w:val="26"/>
          </w:rPr>
          <m:t>&lt;0)</m:t>
        </m:r>
      </m:oMath>
      <w:r w:rsidRPr="00550043">
        <w:rPr>
          <w:rFonts w:eastAsia="標楷體" w:hint="eastAsia"/>
          <w:iCs/>
          <w:color w:val="000000" w:themeColor="text1"/>
          <w:szCs w:val="26"/>
        </w:rPr>
        <w:t>受</w:t>
      </w:r>
      <m:oMath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 w:hint="eastAsia"/>
                <w:color w:val="000000" w:themeColor="text1"/>
                <w:szCs w:val="26"/>
              </w:rPr>
              <m:t>V</m:t>
            </m:r>
          </m:sub>
        </m:sSub>
      </m:oMath>
      <w:r w:rsidRPr="00550043">
        <w:rPr>
          <w:rFonts w:eastAsia="標楷體" w:hint="eastAsia"/>
          <w:iCs/>
          <w:color w:val="000000" w:themeColor="text1"/>
          <w:szCs w:val="26"/>
        </w:rPr>
        <w:t>主導，淺對流結構增加氣柱</w:t>
      </w:r>
      <w:r w:rsidR="00592D71" w:rsidRPr="00550043">
        <w:rPr>
          <w:rFonts w:eastAsia="標楷體" w:hint="eastAsia"/>
          <w:iCs/>
          <w:color w:val="000000" w:themeColor="text1"/>
          <w:szCs w:val="26"/>
        </w:rPr>
        <w:t>內</w:t>
      </w:r>
      <w:r w:rsidRPr="00550043">
        <w:rPr>
          <w:rFonts w:eastAsia="標楷體" w:hint="eastAsia"/>
          <w:iCs/>
          <w:color w:val="000000" w:themeColor="text1"/>
          <w:szCs w:val="26"/>
        </w:rPr>
        <w:t>的施淨能，使對流增強。對流從增強相位轉換至減弱相位亦受</w:t>
      </w:r>
      <m:oMath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 w:hint="eastAsia"/>
                <w:color w:val="000000" w:themeColor="text1"/>
                <w:szCs w:val="26"/>
              </w:rPr>
              <m:t>V</m:t>
            </m:r>
          </m:sub>
        </m:sSub>
      </m:oMath>
      <w:r w:rsidRPr="00550043">
        <w:rPr>
          <w:rFonts w:eastAsia="標楷體" w:hint="eastAsia"/>
          <w:iCs/>
          <w:color w:val="000000" w:themeColor="text1"/>
          <w:szCs w:val="26"/>
        </w:rPr>
        <w:t>影響，藉由淺對流轉換至深對流結構</w:t>
      </w:r>
      <w:r w:rsidR="00D077F7" w:rsidRPr="00550043">
        <w:rPr>
          <w:rFonts w:eastAsia="標楷體" w:hint="eastAsia"/>
          <w:iCs/>
          <w:color w:val="000000" w:themeColor="text1"/>
          <w:szCs w:val="26"/>
        </w:rPr>
        <w:t>，氣柱開始輸出溼靜能。在減弱相位中，</w:t>
      </w:r>
      <m:oMath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 w:hint="eastAsia"/>
                <w:color w:val="000000" w:themeColor="text1"/>
                <w:szCs w:val="26"/>
              </w:rPr>
              <m:t>V</m:t>
            </m:r>
          </m:sub>
        </m:sSub>
      </m:oMath>
      <w:r w:rsidR="00D077F7" w:rsidRPr="00550043">
        <w:rPr>
          <w:rFonts w:eastAsia="標楷體" w:hint="eastAsia"/>
          <w:iCs/>
          <w:color w:val="000000" w:themeColor="text1"/>
          <w:szCs w:val="26"/>
        </w:rPr>
        <w:t>與</w:t>
      </w:r>
      <m:oMath>
        <m:sSub>
          <m:sSub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color w:val="000000" w:themeColor="text1"/>
                <w:szCs w:val="26"/>
                <w:lang w:val="el-GR"/>
              </w:rPr>
              <m:t>Γ</m:t>
            </m:r>
          </m:e>
          <m:sub>
            <m:r>
              <w:rPr>
                <w:rFonts w:ascii="Cambria Math" w:eastAsia="標楷體" w:hAnsi="Cambria Math" w:hint="eastAsia"/>
                <w:color w:val="000000" w:themeColor="text1"/>
                <w:szCs w:val="26"/>
              </w:rPr>
              <m:t>H</m:t>
            </m:r>
          </m:sub>
        </m:sSub>
      </m:oMath>
      <w:r w:rsidR="00D077F7" w:rsidRPr="00550043">
        <w:rPr>
          <w:rFonts w:eastAsia="標楷體" w:hint="eastAsia"/>
          <w:iCs/>
          <w:color w:val="000000" w:themeColor="text1"/>
          <w:szCs w:val="26"/>
        </w:rPr>
        <w:t>皆輸出溼靜能，但水平平流較垂直平流更有效率</w:t>
      </w:r>
      <w:r w:rsidR="00592D71" w:rsidRPr="00550043">
        <w:rPr>
          <w:rFonts w:eastAsia="標楷體" w:hint="eastAsia"/>
          <w:iCs/>
          <w:color w:val="000000" w:themeColor="text1"/>
          <w:szCs w:val="26"/>
        </w:rPr>
        <w:t>。</w:t>
      </w:r>
    </w:p>
    <w:p w:rsidR="00D077F7" w:rsidRPr="00D077F7" w:rsidRDefault="00D077F7" w:rsidP="00B25372">
      <w:pPr>
        <w:spacing w:before="240"/>
        <w:ind w:firstLine="0"/>
        <w:rPr>
          <w:rFonts w:eastAsia="標楷體"/>
          <w:szCs w:val="26"/>
        </w:rPr>
      </w:pPr>
    </w:p>
    <w:p w:rsidR="0058574E" w:rsidRPr="00AC7966" w:rsidRDefault="00B35B7A" w:rsidP="00B35B7A">
      <w:pPr>
        <w:spacing w:before="240"/>
        <w:ind w:firstLine="0"/>
        <w:jc w:val="left"/>
        <w:rPr>
          <w:rFonts w:ascii="標楷體" w:eastAsia="標楷體" w:hAnsi="標楷體"/>
          <w:sz w:val="28"/>
        </w:rPr>
      </w:pPr>
      <w:r>
        <w:rPr>
          <w:rFonts w:eastAsia="標楷體" w:hint="eastAsia"/>
          <w:b/>
          <w:sz w:val="28"/>
        </w:rPr>
        <w:t>關鍵字</w:t>
      </w:r>
      <w:r w:rsidRPr="00AC7966">
        <w:rPr>
          <w:rFonts w:ascii="標楷體" w:eastAsia="標楷體" w:hAnsi="標楷體" w:hint="eastAsia"/>
          <w:sz w:val="28"/>
        </w:rPr>
        <w:t>：</w:t>
      </w:r>
      <w:r w:rsidR="00786F74">
        <w:rPr>
          <w:rFonts w:eastAsia="標楷體" w:hint="eastAsia"/>
          <w:szCs w:val="26"/>
        </w:rPr>
        <w:t xml:space="preserve"> </w:t>
      </w:r>
    </w:p>
    <w:p w:rsidR="00B25372" w:rsidRDefault="0062195B" w:rsidP="00AC7966">
      <w:pPr>
        <w:spacing w:line="360" w:lineRule="auto"/>
        <w:ind w:firstLine="0"/>
        <w:jc w:val="lef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溼靜能</w:t>
      </w:r>
      <w:r w:rsidR="00B25372" w:rsidRPr="002948D9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M</w:t>
      </w:r>
      <w:r>
        <w:rPr>
          <w:rFonts w:ascii="Times New Roman" w:eastAsia="標楷體" w:hAnsi="Times New Roman" w:cs="Times New Roman"/>
          <w:szCs w:val="24"/>
        </w:rPr>
        <w:t>oist static energy</w:t>
      </w:r>
      <w:r w:rsidR="00C55D4E">
        <w:rPr>
          <w:rFonts w:ascii="Times New Roman" w:eastAsia="標楷體" w:hAnsi="Times New Roman" w:cs="Times New Roman"/>
          <w:szCs w:val="24"/>
        </w:rPr>
        <w:t xml:space="preserve"> ; MSE</w:t>
      </w:r>
      <w:r w:rsidR="00B25372" w:rsidRPr="00CE3EB4">
        <w:rPr>
          <w:rFonts w:ascii="Times New Roman" w:eastAsia="標楷體" w:hAnsi="Times New Roman" w:cs="Times New Roman" w:hint="eastAsia"/>
          <w:szCs w:val="24"/>
        </w:rPr>
        <w:t>)</w:t>
      </w:r>
    </w:p>
    <w:p w:rsidR="00CA1FFF" w:rsidRPr="0062195B" w:rsidRDefault="00C55D4E" w:rsidP="00AC7966">
      <w:pPr>
        <w:spacing w:line="360" w:lineRule="auto"/>
        <w:ind w:firstLine="0"/>
        <w:jc w:val="left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>溼靜能收支</w:t>
      </w:r>
      <w:r w:rsidR="002948D9" w:rsidRPr="002948D9">
        <w:rPr>
          <w:rFonts w:ascii="Times New Roman" w:hAnsi="Times New Roman" w:cs="Times New Roman" w:hint="eastAsia"/>
          <w:szCs w:val="24"/>
          <w:shd w:val="clear" w:color="auto" w:fill="FFFFFF"/>
        </w:rPr>
        <w:t>(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MSE budget</w:t>
      </w:r>
      <w:r w:rsidR="002948D9" w:rsidRPr="002948D9">
        <w:rPr>
          <w:rFonts w:ascii="Times New Roman" w:hAnsi="Times New Roman" w:cs="Times New Roman" w:hint="eastAsia"/>
          <w:szCs w:val="24"/>
          <w:shd w:val="clear" w:color="auto" w:fill="FFFFFF"/>
        </w:rPr>
        <w:t>)</w:t>
      </w:r>
    </w:p>
    <w:p w:rsidR="0062195B" w:rsidRDefault="006436C6" w:rsidP="0062195B">
      <w:pPr>
        <w:spacing w:before="240"/>
        <w:ind w:firstLine="0"/>
        <w:jc w:val="left"/>
        <w:rPr>
          <w:rFonts w:ascii="標楷體" w:eastAsia="標楷體" w:hAnsi="標楷體"/>
          <w:sz w:val="28"/>
        </w:rPr>
      </w:pPr>
      <w:r w:rsidRPr="00AC7966">
        <w:rPr>
          <w:rFonts w:eastAsia="標楷體" w:hint="eastAsia"/>
          <w:b/>
          <w:sz w:val="28"/>
        </w:rPr>
        <w:t>參考文獻</w:t>
      </w:r>
      <w:r w:rsidRPr="00AC7966">
        <w:rPr>
          <w:rFonts w:ascii="標楷體" w:eastAsia="標楷體" w:hAnsi="標楷體" w:hint="eastAsia"/>
          <w:sz w:val="28"/>
        </w:rPr>
        <w:t>：</w:t>
      </w:r>
    </w:p>
    <w:p w:rsidR="006436C6" w:rsidRPr="00AC7966" w:rsidRDefault="00D077F7" w:rsidP="00D077F7">
      <w:pPr>
        <w:spacing w:before="240"/>
        <w:ind w:left="600" w:hangingChars="250" w:hanging="600"/>
        <w:jc w:val="left"/>
        <w:rPr>
          <w:rFonts w:ascii="Times New Roman" w:eastAsia="標楷體" w:hAnsi="Times New Roman" w:cs="Times New Roman"/>
        </w:rPr>
      </w:pPr>
      <w:r w:rsidRPr="00D077F7">
        <w:rPr>
          <w:rFonts w:ascii="Times New Roman" w:eastAsia="標楷體" w:hAnsi="Times New Roman" w:cs="Times New Roman"/>
        </w:rPr>
        <w:t xml:space="preserve">Inoue, K., and L. E. Back (2015b), Gross moist stability assessment during TOGA COARE:Various interpretations of gross moist stability, </w:t>
      </w:r>
      <w:r w:rsidRPr="00D077F7">
        <w:rPr>
          <w:rFonts w:ascii="Times New Roman" w:eastAsia="標楷體" w:hAnsi="Times New Roman" w:cs="Times New Roman"/>
          <w:i/>
          <w:iCs/>
        </w:rPr>
        <w:t>J. Atmos. Sci</w:t>
      </w:r>
      <w:r w:rsidRPr="00D077F7">
        <w:rPr>
          <w:rFonts w:ascii="Times New Roman" w:eastAsia="標楷體" w:hAnsi="Times New Roman" w:cs="Times New Roman"/>
        </w:rPr>
        <w:t xml:space="preserve">., </w:t>
      </w:r>
      <w:r w:rsidRPr="00D077F7">
        <w:rPr>
          <w:rFonts w:ascii="Times New Roman" w:eastAsia="標楷體" w:hAnsi="Times New Roman" w:cs="Times New Roman"/>
          <w:b/>
          <w:bCs/>
        </w:rPr>
        <w:t>72</w:t>
      </w:r>
      <w:r w:rsidRPr="00D077F7">
        <w:rPr>
          <w:rFonts w:ascii="Times New Roman" w:eastAsia="標楷體" w:hAnsi="Times New Roman" w:cs="Times New Roman"/>
        </w:rPr>
        <w:t xml:space="preserve">, 4148–4166. </w:t>
      </w:r>
    </w:p>
    <w:sectPr w:rsidR="006436C6" w:rsidRPr="00AC7966" w:rsidSect="00DA5B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95" w:rsidRDefault="00551D95" w:rsidP="00B13067">
      <w:pPr>
        <w:spacing w:line="240" w:lineRule="auto"/>
      </w:pPr>
      <w:r>
        <w:separator/>
      </w:r>
    </w:p>
  </w:endnote>
  <w:endnote w:type="continuationSeparator" w:id="0">
    <w:p w:rsidR="00551D95" w:rsidRDefault="00551D95" w:rsidP="00B13067">
      <w:pPr>
        <w:spacing w:line="240" w:lineRule="auto"/>
      </w:pPr>
      <w:r>
        <w:continuationSeparator/>
      </w:r>
    </w:p>
  </w:endnote>
  <w:endnote w:type="continuationNotice" w:id="1">
    <w:p w:rsidR="00551D95" w:rsidRDefault="00551D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95" w:rsidRDefault="00551D95" w:rsidP="00B13067">
      <w:pPr>
        <w:spacing w:line="240" w:lineRule="auto"/>
      </w:pPr>
      <w:r>
        <w:separator/>
      </w:r>
    </w:p>
  </w:footnote>
  <w:footnote w:type="continuationSeparator" w:id="0">
    <w:p w:rsidR="00551D95" w:rsidRDefault="00551D95" w:rsidP="00B13067">
      <w:pPr>
        <w:spacing w:line="240" w:lineRule="auto"/>
      </w:pPr>
      <w:r>
        <w:continuationSeparator/>
      </w:r>
    </w:p>
  </w:footnote>
  <w:footnote w:type="continuationNotice" w:id="1">
    <w:p w:rsidR="00551D95" w:rsidRDefault="00551D9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83B"/>
    <w:multiLevelType w:val="hybridMultilevel"/>
    <w:tmpl w:val="65C6F83E"/>
    <w:lvl w:ilvl="0" w:tplc="F23E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E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0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D45BB"/>
    <w:multiLevelType w:val="hybridMultilevel"/>
    <w:tmpl w:val="A1129842"/>
    <w:lvl w:ilvl="0" w:tplc="A5AE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24792"/>
    <w:multiLevelType w:val="hybridMultilevel"/>
    <w:tmpl w:val="F0BE662A"/>
    <w:lvl w:ilvl="0" w:tplc="F28E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4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87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09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A1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4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850EC3"/>
    <w:multiLevelType w:val="hybridMultilevel"/>
    <w:tmpl w:val="13C02EE8"/>
    <w:lvl w:ilvl="0" w:tplc="F96E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A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4"/>
    <w:rsid w:val="000039BA"/>
    <w:rsid w:val="000073DD"/>
    <w:rsid w:val="000360D6"/>
    <w:rsid w:val="00041D04"/>
    <w:rsid w:val="0007364E"/>
    <w:rsid w:val="00082E14"/>
    <w:rsid w:val="00093C85"/>
    <w:rsid w:val="000A5FE0"/>
    <w:rsid w:val="000B59D8"/>
    <w:rsid w:val="000B66B1"/>
    <w:rsid w:val="000F0648"/>
    <w:rsid w:val="00104FB6"/>
    <w:rsid w:val="00110306"/>
    <w:rsid w:val="00115923"/>
    <w:rsid w:val="00135471"/>
    <w:rsid w:val="00152560"/>
    <w:rsid w:val="00156A66"/>
    <w:rsid w:val="00157818"/>
    <w:rsid w:val="00171E9C"/>
    <w:rsid w:val="001858A5"/>
    <w:rsid w:val="001A6C1E"/>
    <w:rsid w:val="001B603A"/>
    <w:rsid w:val="001D2F9F"/>
    <w:rsid w:val="001F3DD5"/>
    <w:rsid w:val="00203765"/>
    <w:rsid w:val="0022087D"/>
    <w:rsid w:val="00234B92"/>
    <w:rsid w:val="002413CD"/>
    <w:rsid w:val="00243E35"/>
    <w:rsid w:val="00244813"/>
    <w:rsid w:val="00274B35"/>
    <w:rsid w:val="0029325B"/>
    <w:rsid w:val="002948D9"/>
    <w:rsid w:val="0029795D"/>
    <w:rsid w:val="002A259D"/>
    <w:rsid w:val="002E3832"/>
    <w:rsid w:val="00314085"/>
    <w:rsid w:val="00320423"/>
    <w:rsid w:val="0032758F"/>
    <w:rsid w:val="003458D2"/>
    <w:rsid w:val="00350638"/>
    <w:rsid w:val="003544E9"/>
    <w:rsid w:val="00363315"/>
    <w:rsid w:val="0037010C"/>
    <w:rsid w:val="0037187D"/>
    <w:rsid w:val="00376368"/>
    <w:rsid w:val="003819EF"/>
    <w:rsid w:val="00384EAC"/>
    <w:rsid w:val="00387CDE"/>
    <w:rsid w:val="003B24C9"/>
    <w:rsid w:val="003C39E1"/>
    <w:rsid w:val="003C5F4C"/>
    <w:rsid w:val="003C6296"/>
    <w:rsid w:val="003C7DA7"/>
    <w:rsid w:val="003D2D8F"/>
    <w:rsid w:val="003E13C0"/>
    <w:rsid w:val="004005FC"/>
    <w:rsid w:val="0040652B"/>
    <w:rsid w:val="004351A9"/>
    <w:rsid w:val="004378A1"/>
    <w:rsid w:val="004427DB"/>
    <w:rsid w:val="00446667"/>
    <w:rsid w:val="0044697A"/>
    <w:rsid w:val="0047080A"/>
    <w:rsid w:val="004A20A9"/>
    <w:rsid w:val="004B2A0D"/>
    <w:rsid w:val="004C2062"/>
    <w:rsid w:val="004C447D"/>
    <w:rsid w:val="004F12FE"/>
    <w:rsid w:val="004F415F"/>
    <w:rsid w:val="00510696"/>
    <w:rsid w:val="00512F09"/>
    <w:rsid w:val="00533716"/>
    <w:rsid w:val="0053767F"/>
    <w:rsid w:val="00546C13"/>
    <w:rsid w:val="00550043"/>
    <w:rsid w:val="00551D95"/>
    <w:rsid w:val="00571CFD"/>
    <w:rsid w:val="00577C8B"/>
    <w:rsid w:val="0058574E"/>
    <w:rsid w:val="005924FF"/>
    <w:rsid w:val="00592D71"/>
    <w:rsid w:val="005B03BD"/>
    <w:rsid w:val="005B1334"/>
    <w:rsid w:val="005D16CC"/>
    <w:rsid w:val="005D6EC2"/>
    <w:rsid w:val="005F15D3"/>
    <w:rsid w:val="006055B2"/>
    <w:rsid w:val="006133E0"/>
    <w:rsid w:val="006137AC"/>
    <w:rsid w:val="0062195B"/>
    <w:rsid w:val="006427AE"/>
    <w:rsid w:val="006436C6"/>
    <w:rsid w:val="00657A86"/>
    <w:rsid w:val="00663BFE"/>
    <w:rsid w:val="00674071"/>
    <w:rsid w:val="00681174"/>
    <w:rsid w:val="006855D7"/>
    <w:rsid w:val="006C4383"/>
    <w:rsid w:val="006D40FB"/>
    <w:rsid w:val="006F0C97"/>
    <w:rsid w:val="00745AB8"/>
    <w:rsid w:val="00757766"/>
    <w:rsid w:val="00761013"/>
    <w:rsid w:val="007628F4"/>
    <w:rsid w:val="00775C1E"/>
    <w:rsid w:val="00786F74"/>
    <w:rsid w:val="00790299"/>
    <w:rsid w:val="007A2BC7"/>
    <w:rsid w:val="007A5076"/>
    <w:rsid w:val="007B1FBB"/>
    <w:rsid w:val="007C41D3"/>
    <w:rsid w:val="007D21B9"/>
    <w:rsid w:val="007F2054"/>
    <w:rsid w:val="007F39C9"/>
    <w:rsid w:val="007F7ECC"/>
    <w:rsid w:val="00810510"/>
    <w:rsid w:val="00811664"/>
    <w:rsid w:val="00816B3E"/>
    <w:rsid w:val="0083012C"/>
    <w:rsid w:val="00831458"/>
    <w:rsid w:val="0083328A"/>
    <w:rsid w:val="00834634"/>
    <w:rsid w:val="008648C2"/>
    <w:rsid w:val="008818C0"/>
    <w:rsid w:val="00886F5B"/>
    <w:rsid w:val="00890C92"/>
    <w:rsid w:val="008A7B32"/>
    <w:rsid w:val="008C1004"/>
    <w:rsid w:val="008C385A"/>
    <w:rsid w:val="008F34E4"/>
    <w:rsid w:val="008F5017"/>
    <w:rsid w:val="008F61E1"/>
    <w:rsid w:val="0092260D"/>
    <w:rsid w:val="00932972"/>
    <w:rsid w:val="00933320"/>
    <w:rsid w:val="00935376"/>
    <w:rsid w:val="00941EFE"/>
    <w:rsid w:val="00942503"/>
    <w:rsid w:val="009539C6"/>
    <w:rsid w:val="009623E7"/>
    <w:rsid w:val="009658B8"/>
    <w:rsid w:val="009718D3"/>
    <w:rsid w:val="00982AC7"/>
    <w:rsid w:val="009975B8"/>
    <w:rsid w:val="009E2AD8"/>
    <w:rsid w:val="009E6F88"/>
    <w:rsid w:val="00A00458"/>
    <w:rsid w:val="00A740B8"/>
    <w:rsid w:val="00A82717"/>
    <w:rsid w:val="00A832D8"/>
    <w:rsid w:val="00AA117F"/>
    <w:rsid w:val="00AA5097"/>
    <w:rsid w:val="00AA745D"/>
    <w:rsid w:val="00AB44E2"/>
    <w:rsid w:val="00AC7966"/>
    <w:rsid w:val="00AF5CB4"/>
    <w:rsid w:val="00B12913"/>
    <w:rsid w:val="00B13067"/>
    <w:rsid w:val="00B20552"/>
    <w:rsid w:val="00B216E0"/>
    <w:rsid w:val="00B25372"/>
    <w:rsid w:val="00B25CA9"/>
    <w:rsid w:val="00B35B7A"/>
    <w:rsid w:val="00B43D13"/>
    <w:rsid w:val="00B465A3"/>
    <w:rsid w:val="00B558F3"/>
    <w:rsid w:val="00B63097"/>
    <w:rsid w:val="00B706FC"/>
    <w:rsid w:val="00B72586"/>
    <w:rsid w:val="00B77600"/>
    <w:rsid w:val="00B9701D"/>
    <w:rsid w:val="00C002A4"/>
    <w:rsid w:val="00C10921"/>
    <w:rsid w:val="00C110C0"/>
    <w:rsid w:val="00C140DF"/>
    <w:rsid w:val="00C157F0"/>
    <w:rsid w:val="00C2061E"/>
    <w:rsid w:val="00C343F2"/>
    <w:rsid w:val="00C349CC"/>
    <w:rsid w:val="00C43DAC"/>
    <w:rsid w:val="00C55D4E"/>
    <w:rsid w:val="00C93D05"/>
    <w:rsid w:val="00C97AA5"/>
    <w:rsid w:val="00CA1C88"/>
    <w:rsid w:val="00CA1FFF"/>
    <w:rsid w:val="00CB2EC6"/>
    <w:rsid w:val="00CC319E"/>
    <w:rsid w:val="00CD5955"/>
    <w:rsid w:val="00D077F7"/>
    <w:rsid w:val="00D11E54"/>
    <w:rsid w:val="00D123F8"/>
    <w:rsid w:val="00D12D0F"/>
    <w:rsid w:val="00D138A7"/>
    <w:rsid w:val="00D322AA"/>
    <w:rsid w:val="00D348A3"/>
    <w:rsid w:val="00D703CB"/>
    <w:rsid w:val="00D722D5"/>
    <w:rsid w:val="00D834D6"/>
    <w:rsid w:val="00DA260F"/>
    <w:rsid w:val="00DA5B0C"/>
    <w:rsid w:val="00DC7175"/>
    <w:rsid w:val="00DD4071"/>
    <w:rsid w:val="00DE3AF6"/>
    <w:rsid w:val="00DE6BA9"/>
    <w:rsid w:val="00E00450"/>
    <w:rsid w:val="00E17079"/>
    <w:rsid w:val="00E4776E"/>
    <w:rsid w:val="00E52980"/>
    <w:rsid w:val="00E604C6"/>
    <w:rsid w:val="00E65429"/>
    <w:rsid w:val="00E81968"/>
    <w:rsid w:val="00E831A7"/>
    <w:rsid w:val="00E87BBF"/>
    <w:rsid w:val="00EA28AC"/>
    <w:rsid w:val="00EA49AE"/>
    <w:rsid w:val="00EA5B00"/>
    <w:rsid w:val="00EA76E9"/>
    <w:rsid w:val="00EC63DC"/>
    <w:rsid w:val="00EE35E1"/>
    <w:rsid w:val="00EE6746"/>
    <w:rsid w:val="00EF703A"/>
    <w:rsid w:val="00F061E9"/>
    <w:rsid w:val="00F13F18"/>
    <w:rsid w:val="00F20BC1"/>
    <w:rsid w:val="00F36374"/>
    <w:rsid w:val="00F439A3"/>
    <w:rsid w:val="00F45184"/>
    <w:rsid w:val="00F46C70"/>
    <w:rsid w:val="00F46EA6"/>
    <w:rsid w:val="00F54CA3"/>
    <w:rsid w:val="00F73638"/>
    <w:rsid w:val="00F8493E"/>
    <w:rsid w:val="00F94521"/>
    <w:rsid w:val="00FA66CA"/>
    <w:rsid w:val="00FA6793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79F608-B6D2-4236-9354-1F768B1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4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Web">
    <w:name w:val="Normal (Web)"/>
    <w:basedOn w:val="a"/>
    <w:uiPriority w:val="99"/>
    <w:unhideWhenUsed/>
    <w:rsid w:val="001858A5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57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FA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3848-1868-444E-AC19-E6CDF24E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Ju-Yu Chen</dc:creator>
  <cp:lastModifiedBy>user</cp:lastModifiedBy>
  <cp:revision>33</cp:revision>
  <dcterms:created xsi:type="dcterms:W3CDTF">2016-07-22T04:24:00Z</dcterms:created>
  <dcterms:modified xsi:type="dcterms:W3CDTF">2017-10-04T08:34:00Z</dcterms:modified>
</cp:coreProperties>
</file>