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007" w:rsidRDefault="00B31007" w:rsidP="00B31007">
      <w:pPr>
        <w:pStyle w:val="a3"/>
        <w:rPr>
          <w:sz w:val="48"/>
          <w:szCs w:val="48"/>
        </w:rPr>
      </w:pPr>
      <w:r w:rsidRPr="00326D9B">
        <w:rPr>
          <w:rFonts w:hint="eastAsia"/>
          <w:sz w:val="48"/>
          <w:szCs w:val="48"/>
        </w:rPr>
        <w:t>國立中央大學大氣物理研究所書報討論</w:t>
      </w:r>
    </w:p>
    <w:p w:rsidR="00B31007" w:rsidRDefault="00B31007" w:rsidP="00B31007">
      <w:pPr>
        <w:jc w:val="center"/>
      </w:pPr>
      <w:r>
        <w:rPr>
          <w:rFonts w:hint="eastAsia"/>
        </w:rPr>
        <w:t>時間：</w:t>
      </w:r>
      <w:r>
        <w:rPr>
          <w:rFonts w:hint="eastAsia"/>
        </w:rPr>
        <w:t>2017</w:t>
      </w:r>
      <w:r>
        <w:t>/</w:t>
      </w:r>
      <w:r>
        <w:rPr>
          <w:rFonts w:hint="eastAsia"/>
        </w:rPr>
        <w:t>03</w:t>
      </w:r>
      <w:r>
        <w:t>/</w:t>
      </w:r>
      <w:r>
        <w:rPr>
          <w:rFonts w:hint="eastAsia"/>
        </w:rPr>
        <w:t>03</w:t>
      </w:r>
    </w:p>
    <w:p w:rsidR="00B31007" w:rsidRDefault="00B31007" w:rsidP="00B31007">
      <w:pPr>
        <w:jc w:val="center"/>
      </w:pPr>
      <w:r>
        <w:rPr>
          <w:rFonts w:hint="eastAsia"/>
        </w:rPr>
        <w:t>地點</w:t>
      </w:r>
      <w:r>
        <w:rPr>
          <w:rFonts w:hint="eastAsia"/>
        </w:rPr>
        <w:t>: S1</w:t>
      </w:r>
      <w:r>
        <w:t>-</w:t>
      </w:r>
      <w:r>
        <w:rPr>
          <w:rFonts w:hint="eastAsia"/>
        </w:rPr>
        <w:t>713</w:t>
      </w:r>
    </w:p>
    <w:p w:rsidR="00B31007" w:rsidRDefault="00B31007" w:rsidP="00B31007">
      <w:pPr>
        <w:jc w:val="center"/>
      </w:pPr>
      <w:r>
        <w:rPr>
          <w:rFonts w:hint="eastAsia"/>
        </w:rPr>
        <w:t>講員</w:t>
      </w:r>
      <w:r>
        <w:rPr>
          <w:rFonts w:hint="eastAsia"/>
        </w:rPr>
        <w:t xml:space="preserve">: </w:t>
      </w:r>
      <w:r>
        <w:rPr>
          <w:rFonts w:hint="eastAsia"/>
        </w:rPr>
        <w:t>林秉毅</w:t>
      </w:r>
    </w:p>
    <w:p w:rsidR="00B31007" w:rsidRDefault="00B31007" w:rsidP="00B31007">
      <w:pPr>
        <w:jc w:val="center"/>
      </w:pPr>
      <w:r>
        <w:rPr>
          <w:rFonts w:hint="eastAsia"/>
        </w:rPr>
        <w:t>指導教授</w:t>
      </w:r>
      <w:r>
        <w:rPr>
          <w:rFonts w:hint="eastAsia"/>
        </w:rPr>
        <w:t xml:space="preserve">: </w:t>
      </w:r>
      <w:proofErr w:type="gramStart"/>
      <w:r>
        <w:rPr>
          <w:rFonts w:hint="eastAsia"/>
        </w:rPr>
        <w:t>林沛練</w:t>
      </w:r>
      <w:proofErr w:type="gramEnd"/>
      <w:r>
        <w:rPr>
          <w:rFonts w:hint="eastAsia"/>
        </w:rPr>
        <w:t xml:space="preserve"> </w:t>
      </w:r>
      <w:r>
        <w:rPr>
          <w:rFonts w:hint="eastAsia"/>
        </w:rPr>
        <w:t>老師</w:t>
      </w:r>
    </w:p>
    <w:p w:rsidR="00127B57" w:rsidRDefault="00127B57"/>
    <w:p w:rsidR="00B31007" w:rsidRDefault="00B31007" w:rsidP="00B31007">
      <w:pPr>
        <w:jc w:val="center"/>
        <w:rPr>
          <w:b/>
          <w:sz w:val="48"/>
          <w:szCs w:val="48"/>
        </w:rPr>
      </w:pPr>
      <w:r w:rsidRPr="00B31007">
        <w:rPr>
          <w:rFonts w:hint="eastAsia"/>
          <w:b/>
          <w:sz w:val="48"/>
          <w:szCs w:val="48"/>
        </w:rPr>
        <w:t>台灣的降雨特性</w:t>
      </w:r>
    </w:p>
    <w:p w:rsidR="00B31007" w:rsidRDefault="00B31007" w:rsidP="00B31007">
      <w:pPr>
        <w:jc w:val="center"/>
        <w:rPr>
          <w:b/>
          <w:sz w:val="48"/>
          <w:szCs w:val="48"/>
        </w:rPr>
      </w:pPr>
    </w:p>
    <w:p w:rsidR="00B31007" w:rsidRDefault="00B31007" w:rsidP="00B31007">
      <w:pPr>
        <w:autoSpaceDE w:val="0"/>
        <w:autoSpaceDN w:val="0"/>
        <w:adjustRightInd w:val="0"/>
        <w:jc w:val="center"/>
        <w:rPr>
          <w:rFonts w:ascii="AdvTTf331adb4.B" w:hAnsi="AdvTTf331adb4.B" w:cs="AdvTTf331adb4.B"/>
          <w:b/>
          <w:kern w:val="0"/>
          <w:sz w:val="36"/>
          <w:szCs w:val="36"/>
        </w:rPr>
      </w:pPr>
      <w:r w:rsidRPr="00B31007">
        <w:rPr>
          <w:rFonts w:ascii="AdvTTf331adb4.B" w:hAnsi="AdvTTf331adb4.B" w:cs="AdvTTf331adb4.B" w:hint="eastAsia"/>
          <w:b/>
          <w:kern w:val="0"/>
          <w:sz w:val="36"/>
          <w:szCs w:val="36"/>
        </w:rPr>
        <w:t>摘要</w:t>
      </w:r>
    </w:p>
    <w:p w:rsidR="00B31007" w:rsidRDefault="00C673F1" w:rsidP="00B31007">
      <w:pPr>
        <w:autoSpaceDE w:val="0"/>
        <w:autoSpaceDN w:val="0"/>
        <w:adjustRightInd w:val="0"/>
        <w:rPr>
          <w:rFonts w:asciiTheme="minorEastAsia" w:hAnsiTheme="minorEastAsia" w:cs="AdvTTf331adb4.B"/>
          <w:kern w:val="0"/>
          <w:szCs w:val="24"/>
        </w:rPr>
      </w:pPr>
      <w:r>
        <w:rPr>
          <w:rFonts w:ascii="AdvTTf331adb4.B" w:hAnsi="AdvTTf331adb4.B" w:cs="AdvTTf331adb4.B" w:hint="eastAsia"/>
          <w:b/>
          <w:kern w:val="0"/>
          <w:sz w:val="36"/>
          <w:szCs w:val="36"/>
        </w:rPr>
        <w:t xml:space="preserve"> </w:t>
      </w:r>
      <w:r w:rsidRPr="00C673F1">
        <w:rPr>
          <w:rFonts w:asciiTheme="minorEastAsia" w:hAnsiTheme="minorEastAsia" w:cs="AdvTTf331adb4.B" w:hint="eastAsia"/>
          <w:kern w:val="0"/>
          <w:szCs w:val="24"/>
        </w:rPr>
        <w:t>本篇使用歐洲天氣預報中心(ECMWF)1980~1997</w:t>
      </w:r>
      <w:r w:rsidR="00736C2B">
        <w:rPr>
          <w:rFonts w:asciiTheme="minorEastAsia" w:hAnsiTheme="minorEastAsia" w:cs="AdvTTf331adb4.B" w:hint="eastAsia"/>
          <w:kern w:val="0"/>
          <w:szCs w:val="24"/>
        </w:rPr>
        <w:t>年</w:t>
      </w:r>
      <w:r w:rsidRPr="00C673F1">
        <w:rPr>
          <w:rFonts w:asciiTheme="minorEastAsia" w:hAnsiTheme="minorEastAsia" w:cs="AdvTTf331adb4.B" w:hint="eastAsia"/>
          <w:kern w:val="0"/>
          <w:szCs w:val="24"/>
        </w:rPr>
        <w:t>的數據、台灣25個常規地面測站1961~1998</w:t>
      </w:r>
      <w:r w:rsidR="00736C2B">
        <w:rPr>
          <w:rFonts w:asciiTheme="minorEastAsia" w:hAnsiTheme="minorEastAsia" w:cs="AdvTTf331adb4.B" w:hint="eastAsia"/>
          <w:kern w:val="0"/>
          <w:szCs w:val="24"/>
        </w:rPr>
        <w:t>年</w:t>
      </w:r>
      <w:r w:rsidRPr="00C673F1">
        <w:rPr>
          <w:rFonts w:asciiTheme="minorEastAsia" w:hAnsiTheme="minorEastAsia" w:cs="AdvTTf331adb4.B" w:hint="eastAsia"/>
          <w:kern w:val="0"/>
          <w:szCs w:val="24"/>
        </w:rPr>
        <w:t>的降雨紀錄以及249個高解析度自動降雨測站1994~1998</w:t>
      </w:r>
      <w:r w:rsidR="00736C2B">
        <w:rPr>
          <w:rFonts w:asciiTheme="minorEastAsia" w:hAnsiTheme="minorEastAsia" w:cs="AdvTTf331adb4.B" w:hint="eastAsia"/>
          <w:kern w:val="0"/>
          <w:szCs w:val="24"/>
        </w:rPr>
        <w:t>年</w:t>
      </w:r>
      <w:r w:rsidRPr="00C673F1">
        <w:rPr>
          <w:rFonts w:asciiTheme="minorEastAsia" w:hAnsiTheme="minorEastAsia" w:cs="AdvTTf331adb4.B" w:hint="eastAsia"/>
          <w:kern w:val="0"/>
          <w:szCs w:val="24"/>
        </w:rPr>
        <w:t>的每小時降雨數據。</w:t>
      </w:r>
    </w:p>
    <w:p w:rsidR="00C673F1" w:rsidRDefault="00C673F1" w:rsidP="00B31007">
      <w:pPr>
        <w:autoSpaceDE w:val="0"/>
        <w:autoSpaceDN w:val="0"/>
        <w:adjustRightInd w:val="0"/>
        <w:rPr>
          <w:rFonts w:asciiTheme="minorEastAsia" w:hAnsiTheme="minorEastAsia" w:cs="AdvTTf331adb4.B"/>
          <w:kern w:val="0"/>
          <w:szCs w:val="24"/>
        </w:rPr>
      </w:pPr>
      <w:r>
        <w:rPr>
          <w:rFonts w:asciiTheme="minorEastAsia" w:hAnsiTheme="minorEastAsia" w:cs="AdvTTf331adb4.B" w:hint="eastAsia"/>
          <w:kern w:val="0"/>
          <w:szCs w:val="24"/>
        </w:rPr>
        <w:t xml:space="preserve">  台灣的降雨形成常常和盛行風內的短暫擾動以及受到區域風和地形影響的區域性降雨有關，隨著盛行風向在冷季暖季上的改變，在不同季節的短暫擾動也不一樣(ex:冬季寒潮、春季冷鋒、梅雨鋒和颱風等等…)，由於有中央山脈的關係使得台灣的降雨有很大的空間差異，</w:t>
      </w:r>
      <w:r w:rsidR="00086A50">
        <w:rPr>
          <w:rFonts w:asciiTheme="minorEastAsia" w:hAnsiTheme="minorEastAsia" w:cs="AdvTTf331adb4.B" w:hint="eastAsia"/>
          <w:kern w:val="0"/>
          <w:szCs w:val="24"/>
        </w:rPr>
        <w:t>除了</w:t>
      </w:r>
      <w:r>
        <w:rPr>
          <w:rFonts w:asciiTheme="minorEastAsia" w:hAnsiTheme="minorEastAsia" w:cs="AdvTTf331adb4.B" w:hint="eastAsia"/>
          <w:kern w:val="0"/>
          <w:szCs w:val="24"/>
        </w:rPr>
        <w:t>這些擾動</w:t>
      </w:r>
      <w:r w:rsidR="00086A50">
        <w:rPr>
          <w:rFonts w:asciiTheme="minorEastAsia" w:hAnsiTheme="minorEastAsia" w:cs="AdvTTf331adb4.B" w:hint="eastAsia"/>
          <w:kern w:val="0"/>
          <w:szCs w:val="24"/>
        </w:rPr>
        <w:t>之外</w:t>
      </w:r>
      <w:r>
        <w:rPr>
          <w:rFonts w:asciiTheme="minorEastAsia" w:hAnsiTheme="minorEastAsia" w:cs="AdvTTf331adb4.B" w:hint="eastAsia"/>
          <w:kern w:val="0"/>
          <w:szCs w:val="24"/>
        </w:rPr>
        <w:t>，</w:t>
      </w:r>
      <w:r w:rsidR="00086A50">
        <w:rPr>
          <w:rFonts w:asciiTheme="minorEastAsia" w:hAnsiTheme="minorEastAsia" w:cs="AdvTTf331adb4.B" w:hint="eastAsia"/>
          <w:kern w:val="0"/>
          <w:szCs w:val="24"/>
        </w:rPr>
        <w:t>水平上的降雨分布強烈受到低層盛行風的風向和迎風側的影響，此外，</w:t>
      </w:r>
      <w:r w:rsidR="00736C2B">
        <w:rPr>
          <w:rFonts w:asciiTheme="minorEastAsia" w:hAnsiTheme="minorEastAsia" w:cs="AdvTTf331adb4.B" w:hint="eastAsia"/>
          <w:kern w:val="0"/>
          <w:szCs w:val="24"/>
        </w:rPr>
        <w:t>各</w:t>
      </w:r>
      <w:r w:rsidR="00086A50">
        <w:rPr>
          <w:rFonts w:asciiTheme="minorEastAsia" w:hAnsiTheme="minorEastAsia" w:cs="AdvTTf331adb4.B" w:hint="eastAsia"/>
          <w:kern w:val="0"/>
          <w:szCs w:val="24"/>
        </w:rPr>
        <w:t>季節不同的降雨量和降雨類型</w:t>
      </w:r>
      <w:bookmarkStart w:id="0" w:name="_GoBack"/>
      <w:bookmarkEnd w:id="0"/>
      <w:r w:rsidR="00736C2B">
        <w:rPr>
          <w:rFonts w:asciiTheme="minorEastAsia" w:hAnsiTheme="minorEastAsia" w:cs="AdvTTf331adb4.B" w:hint="eastAsia"/>
          <w:kern w:val="0"/>
          <w:szCs w:val="24"/>
        </w:rPr>
        <w:t>也</w:t>
      </w:r>
      <w:r w:rsidR="00086A50">
        <w:rPr>
          <w:rFonts w:asciiTheme="minorEastAsia" w:hAnsiTheme="minorEastAsia" w:cs="AdvTTf331adb4.B" w:hint="eastAsia"/>
          <w:kern w:val="0"/>
          <w:szCs w:val="24"/>
        </w:rPr>
        <w:t>受到水氣含量跟大氣穩定性的影響。</w:t>
      </w:r>
    </w:p>
    <w:p w:rsidR="00086A50" w:rsidRDefault="00086A50" w:rsidP="00B31007">
      <w:pPr>
        <w:autoSpaceDE w:val="0"/>
        <w:autoSpaceDN w:val="0"/>
        <w:adjustRightInd w:val="0"/>
        <w:rPr>
          <w:rFonts w:asciiTheme="minorEastAsia" w:hAnsiTheme="minorEastAsia" w:cs="AdvTTf331adb4.B"/>
          <w:kern w:val="0"/>
          <w:szCs w:val="24"/>
        </w:rPr>
      </w:pPr>
    </w:p>
    <w:p w:rsidR="00086A50" w:rsidRDefault="00086A50" w:rsidP="00B31007">
      <w:pPr>
        <w:autoSpaceDE w:val="0"/>
        <w:autoSpaceDN w:val="0"/>
        <w:adjustRightInd w:val="0"/>
        <w:rPr>
          <w:rFonts w:asciiTheme="minorEastAsia" w:hAnsiTheme="minorEastAsia" w:cs="AdvTTf331adb4.B"/>
          <w:kern w:val="0"/>
          <w:szCs w:val="24"/>
        </w:rPr>
      </w:pPr>
    </w:p>
    <w:p w:rsidR="00086A50" w:rsidRDefault="00086A50" w:rsidP="00086A50">
      <w:pPr>
        <w:autoSpaceDE w:val="0"/>
        <w:autoSpaceDN w:val="0"/>
        <w:adjustRightInd w:val="0"/>
        <w:rPr>
          <w:b/>
          <w:szCs w:val="24"/>
        </w:rPr>
      </w:pPr>
      <w:r w:rsidRPr="00BF3B9B">
        <w:rPr>
          <w:rFonts w:hint="eastAsia"/>
          <w:b/>
          <w:szCs w:val="24"/>
        </w:rPr>
        <w:t>關鍵字</w:t>
      </w:r>
      <w:r>
        <w:rPr>
          <w:rFonts w:hint="eastAsia"/>
          <w:b/>
          <w:szCs w:val="24"/>
        </w:rPr>
        <w:t xml:space="preserve"> </w:t>
      </w:r>
    </w:p>
    <w:p w:rsidR="00906C78" w:rsidRPr="00736C2B" w:rsidRDefault="00086A50" w:rsidP="00736C2B">
      <w:pPr>
        <w:pStyle w:val="ac"/>
        <w:numPr>
          <w:ilvl w:val="0"/>
          <w:numId w:val="2"/>
        </w:numPr>
        <w:autoSpaceDE w:val="0"/>
        <w:autoSpaceDN w:val="0"/>
        <w:adjustRightInd w:val="0"/>
        <w:ind w:leftChars="0"/>
        <w:rPr>
          <w:b/>
        </w:rPr>
      </w:pPr>
      <w:r w:rsidRPr="00736C2B">
        <w:rPr>
          <w:b/>
        </w:rPr>
        <w:t>Moist static energy</w:t>
      </w:r>
      <w:r w:rsidRPr="00736C2B">
        <w:rPr>
          <w:rFonts w:hint="eastAsia"/>
          <w:b/>
        </w:rPr>
        <w:t>(</w:t>
      </w:r>
      <w:proofErr w:type="gramStart"/>
      <w:r w:rsidRPr="00736C2B">
        <w:rPr>
          <w:rFonts w:hint="eastAsia"/>
          <w:b/>
        </w:rPr>
        <w:t>濕靜能</w:t>
      </w:r>
      <w:proofErr w:type="gramEnd"/>
      <w:r w:rsidRPr="00736C2B">
        <w:rPr>
          <w:rFonts w:hint="eastAsia"/>
          <w:b/>
        </w:rPr>
        <w:t>)</w:t>
      </w:r>
    </w:p>
    <w:p w:rsidR="00736C2B" w:rsidRDefault="00736C2B" w:rsidP="00736C2B">
      <w:pPr>
        <w:autoSpaceDE w:val="0"/>
        <w:autoSpaceDN w:val="0"/>
        <w:adjustRightInd w:val="0"/>
        <w:rPr>
          <w:b/>
        </w:rPr>
      </w:pPr>
    </w:p>
    <w:p w:rsidR="00736C2B" w:rsidRDefault="00736C2B" w:rsidP="00736C2B">
      <w:pPr>
        <w:rPr>
          <w:lang w:val="en-GB"/>
        </w:rPr>
      </w:pPr>
      <w:r>
        <w:rPr>
          <w:rFonts w:hint="eastAsia"/>
        </w:rPr>
        <w:t>參考文獻</w:t>
      </w:r>
      <w:r>
        <w:rPr>
          <w:rFonts w:hint="eastAsia"/>
        </w:rPr>
        <w:t>:</w:t>
      </w:r>
      <w:r w:rsidRPr="00ED5FE8">
        <w:rPr>
          <w:lang w:val="en-GB"/>
        </w:rPr>
        <w:t xml:space="preserve"> </w:t>
      </w:r>
    </w:p>
    <w:p w:rsidR="00736C2B" w:rsidRPr="00DF4C87" w:rsidRDefault="00736C2B" w:rsidP="00736C2B">
      <w:pPr>
        <w:autoSpaceDE w:val="0"/>
        <w:autoSpaceDN w:val="0"/>
        <w:adjustRightInd w:val="0"/>
      </w:pPr>
      <w:r w:rsidRPr="00DF4C87">
        <w:t xml:space="preserve">Chen, C. S, Y. L. Chen, 2003: The rainfall characteristics of Taiwan. </w:t>
      </w:r>
      <w:r w:rsidRPr="00DF4C87">
        <w:rPr>
          <w:i/>
          <w:iCs/>
        </w:rPr>
        <w:t xml:space="preserve">Mon. </w:t>
      </w:r>
      <w:proofErr w:type="spellStart"/>
      <w:r w:rsidRPr="00DF4C87">
        <w:rPr>
          <w:i/>
          <w:iCs/>
        </w:rPr>
        <w:t>Wea</w:t>
      </w:r>
      <w:proofErr w:type="spellEnd"/>
      <w:r w:rsidRPr="00DF4C87">
        <w:rPr>
          <w:i/>
          <w:iCs/>
        </w:rPr>
        <w:t xml:space="preserve">. </w:t>
      </w:r>
      <w:proofErr w:type="gramStart"/>
      <w:r w:rsidRPr="00DF4C87">
        <w:rPr>
          <w:i/>
          <w:iCs/>
        </w:rPr>
        <w:t>Rev</w:t>
      </w:r>
      <w:r w:rsidRPr="00DF4C87">
        <w:rPr>
          <w:i/>
        </w:rPr>
        <w:t>,</w:t>
      </w:r>
      <w:r w:rsidRPr="00DF4C87">
        <w:t xml:space="preserve"> </w:t>
      </w:r>
      <w:r w:rsidRPr="00DF4C87">
        <w:rPr>
          <w:rFonts w:hint="eastAsia"/>
        </w:rPr>
        <w:t xml:space="preserve">  </w:t>
      </w:r>
      <w:proofErr w:type="gramEnd"/>
      <w:r w:rsidRPr="00DF4C87">
        <w:rPr>
          <w:rFonts w:hint="eastAsia"/>
        </w:rPr>
        <w:tab/>
      </w:r>
      <w:r w:rsidRPr="00DF4C87">
        <w:rPr>
          <w:b/>
          <w:bCs/>
        </w:rPr>
        <w:t>131</w:t>
      </w:r>
      <w:r w:rsidRPr="00DF4C87">
        <w:t>, 1323–1341</w:t>
      </w:r>
    </w:p>
    <w:p w:rsidR="00736C2B" w:rsidRPr="00736C2B" w:rsidRDefault="00736C2B" w:rsidP="00736C2B">
      <w:pPr>
        <w:autoSpaceDE w:val="0"/>
        <w:autoSpaceDN w:val="0"/>
        <w:adjustRightInd w:val="0"/>
        <w:rPr>
          <w:b/>
        </w:rPr>
      </w:pPr>
    </w:p>
    <w:p w:rsidR="00736C2B" w:rsidRPr="00736C2B" w:rsidRDefault="00736C2B" w:rsidP="00736C2B">
      <w:pPr>
        <w:autoSpaceDE w:val="0"/>
        <w:autoSpaceDN w:val="0"/>
        <w:adjustRightInd w:val="0"/>
        <w:rPr>
          <w:b/>
        </w:rPr>
      </w:pPr>
    </w:p>
    <w:p w:rsidR="00736C2B" w:rsidRPr="00736C2B" w:rsidRDefault="00736C2B" w:rsidP="00736C2B">
      <w:pPr>
        <w:autoSpaceDE w:val="0"/>
        <w:autoSpaceDN w:val="0"/>
        <w:adjustRightInd w:val="0"/>
        <w:rPr>
          <w:b/>
        </w:rPr>
      </w:pPr>
    </w:p>
    <w:p w:rsidR="00086A50" w:rsidRDefault="00086A50" w:rsidP="00086A50">
      <w:pPr>
        <w:autoSpaceDE w:val="0"/>
        <w:autoSpaceDN w:val="0"/>
        <w:adjustRightInd w:val="0"/>
        <w:rPr>
          <w:b/>
          <w:szCs w:val="24"/>
        </w:rPr>
      </w:pPr>
    </w:p>
    <w:p w:rsidR="00086A50" w:rsidRPr="00C673F1" w:rsidRDefault="00086A50" w:rsidP="00B31007">
      <w:pPr>
        <w:autoSpaceDE w:val="0"/>
        <w:autoSpaceDN w:val="0"/>
        <w:adjustRightInd w:val="0"/>
        <w:rPr>
          <w:rFonts w:asciiTheme="minorEastAsia" w:hAnsiTheme="minorEastAsia" w:cs="AdvTTf331adb4.B"/>
          <w:kern w:val="0"/>
          <w:szCs w:val="24"/>
        </w:rPr>
      </w:pPr>
    </w:p>
    <w:p w:rsidR="00B31007" w:rsidRPr="00086A50" w:rsidRDefault="00B31007" w:rsidP="00B31007">
      <w:pPr>
        <w:jc w:val="center"/>
        <w:rPr>
          <w:b/>
          <w:sz w:val="48"/>
          <w:szCs w:val="48"/>
        </w:rPr>
      </w:pPr>
    </w:p>
    <w:sectPr w:rsidR="00B31007" w:rsidRPr="00086A5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dvTTf331adb4.B">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D3410"/>
    <w:multiLevelType w:val="hybridMultilevel"/>
    <w:tmpl w:val="FF920B1E"/>
    <w:lvl w:ilvl="0" w:tplc="E286BB16">
      <w:start w:val="1"/>
      <w:numFmt w:val="bullet"/>
      <w:lvlText w:val="•"/>
      <w:lvlJc w:val="left"/>
      <w:pPr>
        <w:tabs>
          <w:tab w:val="num" w:pos="720"/>
        </w:tabs>
        <w:ind w:left="720" w:hanging="360"/>
      </w:pPr>
      <w:rPr>
        <w:rFonts w:ascii="Arial" w:hAnsi="Arial" w:hint="default"/>
      </w:rPr>
    </w:lvl>
    <w:lvl w:ilvl="1" w:tplc="DA20BE38" w:tentative="1">
      <w:start w:val="1"/>
      <w:numFmt w:val="bullet"/>
      <w:lvlText w:val="•"/>
      <w:lvlJc w:val="left"/>
      <w:pPr>
        <w:tabs>
          <w:tab w:val="num" w:pos="1440"/>
        </w:tabs>
        <w:ind w:left="1440" w:hanging="360"/>
      </w:pPr>
      <w:rPr>
        <w:rFonts w:ascii="Arial" w:hAnsi="Arial" w:hint="default"/>
      </w:rPr>
    </w:lvl>
    <w:lvl w:ilvl="2" w:tplc="241CCD66" w:tentative="1">
      <w:start w:val="1"/>
      <w:numFmt w:val="bullet"/>
      <w:lvlText w:val="•"/>
      <w:lvlJc w:val="left"/>
      <w:pPr>
        <w:tabs>
          <w:tab w:val="num" w:pos="2160"/>
        </w:tabs>
        <w:ind w:left="2160" w:hanging="360"/>
      </w:pPr>
      <w:rPr>
        <w:rFonts w:ascii="Arial" w:hAnsi="Arial" w:hint="default"/>
      </w:rPr>
    </w:lvl>
    <w:lvl w:ilvl="3" w:tplc="720A5A16" w:tentative="1">
      <w:start w:val="1"/>
      <w:numFmt w:val="bullet"/>
      <w:lvlText w:val="•"/>
      <w:lvlJc w:val="left"/>
      <w:pPr>
        <w:tabs>
          <w:tab w:val="num" w:pos="2880"/>
        </w:tabs>
        <w:ind w:left="2880" w:hanging="360"/>
      </w:pPr>
      <w:rPr>
        <w:rFonts w:ascii="Arial" w:hAnsi="Arial" w:hint="default"/>
      </w:rPr>
    </w:lvl>
    <w:lvl w:ilvl="4" w:tplc="714032CE" w:tentative="1">
      <w:start w:val="1"/>
      <w:numFmt w:val="bullet"/>
      <w:lvlText w:val="•"/>
      <w:lvlJc w:val="left"/>
      <w:pPr>
        <w:tabs>
          <w:tab w:val="num" w:pos="3600"/>
        </w:tabs>
        <w:ind w:left="3600" w:hanging="360"/>
      </w:pPr>
      <w:rPr>
        <w:rFonts w:ascii="Arial" w:hAnsi="Arial" w:hint="default"/>
      </w:rPr>
    </w:lvl>
    <w:lvl w:ilvl="5" w:tplc="8E142A62" w:tentative="1">
      <w:start w:val="1"/>
      <w:numFmt w:val="bullet"/>
      <w:lvlText w:val="•"/>
      <w:lvlJc w:val="left"/>
      <w:pPr>
        <w:tabs>
          <w:tab w:val="num" w:pos="4320"/>
        </w:tabs>
        <w:ind w:left="4320" w:hanging="360"/>
      </w:pPr>
      <w:rPr>
        <w:rFonts w:ascii="Arial" w:hAnsi="Arial" w:hint="default"/>
      </w:rPr>
    </w:lvl>
    <w:lvl w:ilvl="6" w:tplc="45D6B91C" w:tentative="1">
      <w:start w:val="1"/>
      <w:numFmt w:val="bullet"/>
      <w:lvlText w:val="•"/>
      <w:lvlJc w:val="left"/>
      <w:pPr>
        <w:tabs>
          <w:tab w:val="num" w:pos="5040"/>
        </w:tabs>
        <w:ind w:left="5040" w:hanging="360"/>
      </w:pPr>
      <w:rPr>
        <w:rFonts w:ascii="Arial" w:hAnsi="Arial" w:hint="default"/>
      </w:rPr>
    </w:lvl>
    <w:lvl w:ilvl="7" w:tplc="FFB8D05C" w:tentative="1">
      <w:start w:val="1"/>
      <w:numFmt w:val="bullet"/>
      <w:lvlText w:val="•"/>
      <w:lvlJc w:val="left"/>
      <w:pPr>
        <w:tabs>
          <w:tab w:val="num" w:pos="5760"/>
        </w:tabs>
        <w:ind w:left="5760" w:hanging="360"/>
      </w:pPr>
      <w:rPr>
        <w:rFonts w:ascii="Arial" w:hAnsi="Arial" w:hint="default"/>
      </w:rPr>
    </w:lvl>
    <w:lvl w:ilvl="8" w:tplc="CFBAAE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21485C"/>
    <w:multiLevelType w:val="hybridMultilevel"/>
    <w:tmpl w:val="067AF65A"/>
    <w:lvl w:ilvl="0" w:tplc="AAD2C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07"/>
    <w:rsid w:val="00086A50"/>
    <w:rsid w:val="00127B57"/>
    <w:rsid w:val="007354A2"/>
    <w:rsid w:val="00736C2B"/>
    <w:rsid w:val="00906C78"/>
    <w:rsid w:val="00B31007"/>
    <w:rsid w:val="00C673F1"/>
    <w:rsid w:val="00DF4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6D64"/>
  <w15:chartTrackingRefBased/>
  <w15:docId w15:val="{A57FDAA4-DE0B-461C-89E1-33A51A81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0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31007"/>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B31007"/>
    <w:rPr>
      <w:rFonts w:asciiTheme="majorHAnsi" w:eastAsia="新細明體" w:hAnsiTheme="majorHAnsi" w:cstheme="majorBidi"/>
      <w:b/>
      <w:bCs/>
      <w:sz w:val="32"/>
      <w:szCs w:val="32"/>
    </w:rPr>
  </w:style>
  <w:style w:type="character" w:styleId="a5">
    <w:name w:val="annotation reference"/>
    <w:basedOn w:val="a0"/>
    <w:uiPriority w:val="99"/>
    <w:semiHidden/>
    <w:unhideWhenUsed/>
    <w:rsid w:val="00C673F1"/>
    <w:rPr>
      <w:sz w:val="18"/>
      <w:szCs w:val="18"/>
    </w:rPr>
  </w:style>
  <w:style w:type="paragraph" w:styleId="a6">
    <w:name w:val="annotation text"/>
    <w:basedOn w:val="a"/>
    <w:link w:val="a7"/>
    <w:uiPriority w:val="99"/>
    <w:semiHidden/>
    <w:unhideWhenUsed/>
    <w:rsid w:val="00C673F1"/>
  </w:style>
  <w:style w:type="character" w:customStyle="1" w:styleId="a7">
    <w:name w:val="註解文字 字元"/>
    <w:basedOn w:val="a0"/>
    <w:link w:val="a6"/>
    <w:uiPriority w:val="99"/>
    <w:semiHidden/>
    <w:rsid w:val="00C673F1"/>
  </w:style>
  <w:style w:type="paragraph" w:styleId="a8">
    <w:name w:val="annotation subject"/>
    <w:basedOn w:val="a6"/>
    <w:next w:val="a6"/>
    <w:link w:val="a9"/>
    <w:uiPriority w:val="99"/>
    <w:semiHidden/>
    <w:unhideWhenUsed/>
    <w:rsid w:val="00C673F1"/>
    <w:rPr>
      <w:b/>
      <w:bCs/>
    </w:rPr>
  </w:style>
  <w:style w:type="character" w:customStyle="1" w:styleId="a9">
    <w:name w:val="註解主旨 字元"/>
    <w:basedOn w:val="a7"/>
    <w:link w:val="a8"/>
    <w:uiPriority w:val="99"/>
    <w:semiHidden/>
    <w:rsid w:val="00C673F1"/>
    <w:rPr>
      <w:b/>
      <w:bCs/>
    </w:rPr>
  </w:style>
  <w:style w:type="paragraph" w:styleId="aa">
    <w:name w:val="Balloon Text"/>
    <w:basedOn w:val="a"/>
    <w:link w:val="ab"/>
    <w:uiPriority w:val="99"/>
    <w:semiHidden/>
    <w:unhideWhenUsed/>
    <w:rsid w:val="00C673F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673F1"/>
    <w:rPr>
      <w:rFonts w:asciiTheme="majorHAnsi" w:eastAsiaTheme="majorEastAsia" w:hAnsiTheme="majorHAnsi" w:cstheme="majorBidi"/>
      <w:sz w:val="18"/>
      <w:szCs w:val="18"/>
    </w:rPr>
  </w:style>
  <w:style w:type="paragraph" w:styleId="ac">
    <w:name w:val="List Paragraph"/>
    <w:basedOn w:val="a"/>
    <w:uiPriority w:val="34"/>
    <w:qFormat/>
    <w:rsid w:val="00086A50"/>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3584">
      <w:bodyDiv w:val="1"/>
      <w:marLeft w:val="0"/>
      <w:marRight w:val="0"/>
      <w:marTop w:val="0"/>
      <w:marBottom w:val="0"/>
      <w:divBdr>
        <w:top w:val="none" w:sz="0" w:space="0" w:color="auto"/>
        <w:left w:val="none" w:sz="0" w:space="0" w:color="auto"/>
        <w:bottom w:val="none" w:sz="0" w:space="0" w:color="auto"/>
        <w:right w:val="none" w:sz="0" w:space="0" w:color="auto"/>
      </w:divBdr>
      <w:divsChild>
        <w:div w:id="1788499190">
          <w:marLeft w:val="360"/>
          <w:marRight w:val="0"/>
          <w:marTop w:val="200"/>
          <w:marBottom w:val="0"/>
          <w:divBdr>
            <w:top w:val="none" w:sz="0" w:space="0" w:color="auto"/>
            <w:left w:val="none" w:sz="0" w:space="0" w:color="auto"/>
            <w:bottom w:val="none" w:sz="0" w:space="0" w:color="auto"/>
            <w:right w:val="none" w:sz="0" w:space="0" w:color="auto"/>
          </w:divBdr>
        </w:div>
      </w:divsChild>
    </w:div>
    <w:div w:id="18385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77</Words>
  <Characters>440</Characters>
  <Application>Microsoft Office Word</Application>
  <DocSecurity>0</DocSecurity>
  <Lines>3</Lines>
  <Paragraphs>1</Paragraphs>
  <ScaleCrop>false</ScaleCrop>
  <Company>Microsoft</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林秉毅</dc:creator>
  <cp:keywords/>
  <dc:description/>
  <cp:lastModifiedBy>林秉毅</cp:lastModifiedBy>
  <cp:revision>3</cp:revision>
  <dcterms:created xsi:type="dcterms:W3CDTF">2017-02-26T13:50:00Z</dcterms:created>
  <dcterms:modified xsi:type="dcterms:W3CDTF">2017-02-27T06:50:00Z</dcterms:modified>
</cp:coreProperties>
</file>