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EB" w:rsidRDefault="00C25343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國立中央大學大氣物理研究所書報討論</w:t>
      </w:r>
    </w:p>
    <w:p w:rsidR="00272895" w:rsidRPr="00272895" w:rsidRDefault="00272895" w:rsidP="00272895">
      <w:pPr>
        <w:rPr>
          <w:rFonts w:ascii="標楷體" w:eastAsia="標楷體" w:hAnsi="標楷體"/>
          <w:b/>
          <w:sz w:val="20"/>
          <w:szCs w:val="20"/>
        </w:rPr>
      </w:pPr>
    </w:p>
    <w:p w:rsidR="00C009EB" w:rsidRDefault="00C25343" w:rsidP="00272895">
      <w:pPr>
        <w:snapToGrid w:val="0"/>
        <w:contextualSpacing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時間：201</w:t>
      </w:r>
      <w:r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/>
        </w:rPr>
        <w:t>/</w:t>
      </w:r>
      <w:r w:rsidR="00312D9D">
        <w:rPr>
          <w:rFonts w:ascii="標楷體" w:eastAsia="標楷體" w:hAnsi="標楷體" w:hint="eastAsia"/>
        </w:rPr>
        <w:t>09</w:t>
      </w:r>
      <w:r>
        <w:rPr>
          <w:rFonts w:ascii="標楷體" w:eastAsia="標楷體" w:hAnsi="標楷體"/>
        </w:rPr>
        <w:t>/</w:t>
      </w:r>
      <w:r w:rsidR="00312D9D">
        <w:rPr>
          <w:rFonts w:ascii="標楷體" w:eastAsia="標楷體" w:hAnsi="標楷體" w:hint="eastAsia"/>
        </w:rPr>
        <w:t>30</w:t>
      </w:r>
    </w:p>
    <w:p w:rsidR="00C009EB" w:rsidRDefault="00C25343" w:rsidP="00272895">
      <w:pPr>
        <w:snapToGrid w:val="0"/>
        <w:contextualSpacing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地點：S1-713</w:t>
      </w:r>
    </w:p>
    <w:p w:rsidR="00C009EB" w:rsidRDefault="00C25343" w:rsidP="00272895">
      <w:pPr>
        <w:snapToGrid w:val="0"/>
        <w:contextualSpacing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講員：</w:t>
      </w:r>
      <w:r>
        <w:rPr>
          <w:rFonts w:ascii="標楷體" w:eastAsia="標楷體" w:hAnsi="標楷體" w:hint="eastAsia"/>
        </w:rPr>
        <w:t>蔡怡真</w:t>
      </w:r>
    </w:p>
    <w:p w:rsidR="00C009EB" w:rsidRDefault="00C25343" w:rsidP="00272895">
      <w:pPr>
        <w:snapToGrid w:val="0"/>
        <w:spacing w:line="480" w:lineRule="auto"/>
        <w:contextualSpacing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指導教授：</w:t>
      </w:r>
      <w:r>
        <w:rPr>
          <w:rFonts w:ascii="標楷體" w:eastAsia="標楷體" w:hAnsi="標楷體" w:hint="eastAsia"/>
        </w:rPr>
        <w:t xml:space="preserve">劉紹臣 老師 </w:t>
      </w:r>
      <w:proofErr w:type="gramStart"/>
      <w:r>
        <w:rPr>
          <w:rFonts w:ascii="標楷體" w:eastAsia="標楷體" w:hAnsi="標楷體" w:hint="eastAsia"/>
        </w:rPr>
        <w:t>林沛練</w:t>
      </w:r>
      <w:proofErr w:type="gramEnd"/>
      <w:r>
        <w:rPr>
          <w:rFonts w:ascii="標楷體" w:eastAsia="標楷體" w:hAnsi="標楷體" w:hint="eastAsia"/>
        </w:rPr>
        <w:t xml:space="preserve"> 老師</w:t>
      </w:r>
    </w:p>
    <w:p w:rsidR="00312D9D" w:rsidRDefault="00312D9D">
      <w:pPr>
        <w:spacing w:line="480" w:lineRule="auto"/>
        <w:jc w:val="center"/>
        <w:rPr>
          <w:rFonts w:ascii="Times New Roman" w:hAnsi="SimSun"/>
          <w:b/>
          <w:bCs/>
          <w:color w:val="000000"/>
          <w:sz w:val="36"/>
          <w:szCs w:val="36"/>
        </w:rPr>
      </w:pPr>
      <w:r w:rsidRPr="00312D9D">
        <w:rPr>
          <w:rFonts w:ascii="Times New Roman" w:hAnsi="SimSun"/>
          <w:b/>
          <w:bCs/>
          <w:color w:val="000000"/>
          <w:sz w:val="36"/>
          <w:szCs w:val="36"/>
        </w:rPr>
        <w:t>Quantifying the Effects of Long-Term Climate Change on Tropical Cyclone Rainfall Using a Cloud-Resolving Model: Examples of Two Landfall Typhoons in Taiwan</w:t>
      </w:r>
    </w:p>
    <w:p w:rsidR="00C009EB" w:rsidRDefault="00C25343">
      <w:pPr>
        <w:spacing w:line="480" w:lineRule="auto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摘要</w:t>
      </w:r>
    </w:p>
    <w:p w:rsidR="00C009EB" w:rsidRDefault="0006631F" w:rsidP="00272895">
      <w:pPr>
        <w:snapToGrid w:val="0"/>
        <w:ind w:firstLineChars="200" w:firstLine="480"/>
        <w:contextualSpacing/>
        <w:rPr>
          <w:rFonts w:ascii="標楷體" w:eastAsia="標楷體" w:hAnsi="標楷體"/>
        </w:rPr>
      </w:pPr>
      <w:r w:rsidRPr="0006631F">
        <w:rPr>
          <w:rFonts w:ascii="標楷體" w:eastAsia="標楷體" w:hAnsi="標楷體" w:hint="eastAsia"/>
        </w:rPr>
        <w:t>為了</w:t>
      </w:r>
      <w:r w:rsidR="00A518C6">
        <w:rPr>
          <w:rFonts w:ascii="標楷體" w:eastAsia="標楷體" w:hAnsi="標楷體" w:hint="eastAsia"/>
        </w:rPr>
        <w:t>能定量估計長期氣候變遷</w:t>
      </w:r>
      <w:r w:rsidRPr="0006631F">
        <w:rPr>
          <w:rFonts w:ascii="標楷體" w:eastAsia="標楷體" w:hAnsi="標楷體" w:hint="eastAsia"/>
        </w:rPr>
        <w:t>對</w:t>
      </w:r>
      <w:r w:rsidR="00A518C6">
        <w:rPr>
          <w:rFonts w:ascii="標楷體" w:eastAsia="標楷體" w:hAnsi="標楷體" w:hint="eastAsia"/>
        </w:rPr>
        <w:t>於台灣附近颱風降雨的影響，透過雲解析模式</w:t>
      </w:r>
      <w:r w:rsidRPr="0006631F">
        <w:rPr>
          <w:rFonts w:ascii="標楷體" w:eastAsia="標楷體" w:hAnsi="標楷體" w:hint="eastAsia"/>
        </w:rPr>
        <w:t>模擬</w:t>
      </w:r>
      <w:r w:rsidR="00A518C6">
        <w:rPr>
          <w:rFonts w:ascii="標楷體" w:eastAsia="標楷體" w:hAnsi="標楷體" w:hint="eastAsia"/>
        </w:rPr>
        <w:t>於2008年9月侵台之颱風</w:t>
      </w:r>
      <w:r w:rsidRPr="0006631F">
        <w:rPr>
          <w:rFonts w:ascii="標楷體" w:eastAsia="標楷體" w:hAnsi="標楷體" w:hint="eastAsia"/>
        </w:rPr>
        <w:t>（TY</w:t>
      </w:r>
      <w:r w:rsidR="00A518C6">
        <w:rPr>
          <w:rFonts w:ascii="標楷體" w:eastAsia="標楷體" w:hAnsi="標楷體" w:hint="eastAsia"/>
        </w:rPr>
        <w:t>）辛樂</w:t>
      </w:r>
      <w:r w:rsidRPr="0006631F">
        <w:rPr>
          <w:rFonts w:ascii="標楷體" w:eastAsia="標楷體" w:hAnsi="標楷體" w:hint="eastAsia"/>
        </w:rPr>
        <w:t>克和</w:t>
      </w:r>
      <w:proofErr w:type="gramStart"/>
      <w:r w:rsidR="00A518C6">
        <w:rPr>
          <w:rFonts w:ascii="標楷體" w:eastAsia="標楷體" w:hAnsi="標楷體" w:hint="eastAsia"/>
        </w:rPr>
        <w:t>薔</w:t>
      </w:r>
      <w:proofErr w:type="gramEnd"/>
      <w:r w:rsidR="00A518C6">
        <w:rPr>
          <w:rFonts w:ascii="標楷體" w:eastAsia="標楷體" w:hAnsi="標楷體" w:hint="eastAsia"/>
        </w:rPr>
        <w:t>蜜</w:t>
      </w:r>
      <w:r w:rsidRPr="0006631F">
        <w:rPr>
          <w:rFonts w:ascii="標楷體" w:eastAsia="標楷體" w:hAnsi="標楷體" w:hint="eastAsia"/>
        </w:rPr>
        <w:t>，</w:t>
      </w:r>
      <w:r w:rsidR="008F29C4">
        <w:rPr>
          <w:rFonts w:ascii="標楷體" w:eastAsia="標楷體" w:hAnsi="標楷體" w:hint="eastAsia"/>
        </w:rPr>
        <w:t>由模式</w:t>
      </w:r>
      <w:r w:rsidR="008A486A">
        <w:rPr>
          <w:rFonts w:ascii="標楷體" w:eastAsia="標楷體" w:hAnsi="標楷體" w:hint="eastAsia"/>
        </w:rPr>
        <w:t>所得的</w:t>
      </w:r>
      <w:r w:rsidR="008F29C4">
        <w:rPr>
          <w:rFonts w:ascii="標楷體" w:eastAsia="標楷體" w:hAnsi="標楷體" w:hint="eastAsia"/>
        </w:rPr>
        <w:t>控制</w:t>
      </w:r>
      <w:r w:rsidR="00C741EB">
        <w:rPr>
          <w:rFonts w:ascii="標楷體" w:eastAsia="標楷體" w:hAnsi="標楷體" w:hint="eastAsia"/>
        </w:rPr>
        <w:t>組</w:t>
      </w:r>
      <w:r w:rsidR="008F29C4">
        <w:rPr>
          <w:rFonts w:ascii="標楷體" w:eastAsia="標楷體" w:hAnsi="標楷體" w:hint="eastAsia"/>
        </w:rPr>
        <w:t>實驗</w:t>
      </w:r>
      <w:r w:rsidR="008A486A">
        <w:rPr>
          <w:rFonts w:ascii="標楷體" w:eastAsia="標楷體" w:hAnsi="標楷體" w:hint="eastAsia"/>
        </w:rPr>
        <w:t>結果與利用相同模式及設定再減去氣候差異值的</w:t>
      </w:r>
      <w:r w:rsidRPr="008A486A">
        <w:rPr>
          <w:rFonts w:ascii="標楷體" w:eastAsia="標楷體" w:hAnsi="標楷體" w:hint="eastAsia"/>
        </w:rPr>
        <w:t>敏感</w:t>
      </w:r>
      <w:r w:rsidR="00C741EB">
        <w:rPr>
          <w:rFonts w:ascii="標楷體" w:eastAsia="標楷體" w:hAnsi="標楷體" w:hint="eastAsia"/>
        </w:rPr>
        <w:t>組</w:t>
      </w:r>
      <w:r w:rsidR="008A486A" w:rsidRPr="008A486A">
        <w:rPr>
          <w:rFonts w:ascii="標楷體" w:eastAsia="標楷體" w:hAnsi="標楷體" w:hint="eastAsia"/>
        </w:rPr>
        <w:t>實驗</w:t>
      </w:r>
      <w:r w:rsidRPr="008A486A">
        <w:rPr>
          <w:rFonts w:ascii="標楷體" w:eastAsia="標楷體" w:hAnsi="標楷體" w:hint="eastAsia"/>
        </w:rPr>
        <w:t>比</w:t>
      </w:r>
      <w:r w:rsidR="006425CA">
        <w:rPr>
          <w:rFonts w:ascii="標楷體" w:eastAsia="標楷體" w:hAnsi="標楷體" w:hint="eastAsia"/>
        </w:rPr>
        <w:t>較</w:t>
      </w:r>
      <w:r w:rsidR="008A486A">
        <w:rPr>
          <w:rFonts w:ascii="標楷體" w:eastAsia="標楷體" w:hAnsi="標楷體" w:hint="eastAsia"/>
        </w:rPr>
        <w:t>並討論；而所謂的長期氣候差異值是由</w:t>
      </w:r>
      <w:r w:rsidR="006425CA" w:rsidRPr="006425CA">
        <w:rPr>
          <w:rFonts w:ascii="標楷體" w:eastAsia="標楷體" w:hAnsi="標楷體" w:hint="eastAsia"/>
        </w:rPr>
        <w:t>NCEP-NCAR</w:t>
      </w:r>
      <w:r w:rsidR="006425CA">
        <w:rPr>
          <w:rFonts w:ascii="標楷體" w:eastAsia="標楷體" w:hAnsi="標楷體" w:hint="eastAsia"/>
        </w:rPr>
        <w:t>再分析數據資料</w:t>
      </w:r>
      <w:r w:rsidR="00C741EB">
        <w:rPr>
          <w:rFonts w:ascii="標楷體" w:eastAsia="標楷體" w:hAnsi="標楷體" w:hint="eastAsia"/>
        </w:rPr>
        <w:t>和</w:t>
      </w:r>
      <w:proofErr w:type="spellStart"/>
      <w:r w:rsidR="00C741EB">
        <w:rPr>
          <w:rFonts w:ascii="標楷體" w:eastAsia="標楷體" w:hAnsi="標楷體" w:hint="eastAsia"/>
        </w:rPr>
        <w:t>HadISST</w:t>
      </w:r>
      <w:proofErr w:type="spellEnd"/>
      <w:r w:rsidR="00C741EB">
        <w:rPr>
          <w:rFonts w:ascii="標楷體" w:eastAsia="標楷體" w:hAnsi="標楷體" w:hint="eastAsia"/>
        </w:rPr>
        <w:t>月平均資料</w:t>
      </w:r>
      <w:r w:rsidR="006425CA">
        <w:rPr>
          <w:rFonts w:ascii="標楷體" w:eastAsia="標楷體" w:hAnsi="標楷體" w:hint="eastAsia"/>
        </w:rPr>
        <w:t>，取</w:t>
      </w:r>
      <w:r w:rsidR="008A486A">
        <w:rPr>
          <w:rFonts w:ascii="標楷體" w:eastAsia="標楷體" w:hAnsi="標楷體" w:hint="eastAsia"/>
        </w:rPr>
        <w:t>1990-</w:t>
      </w:r>
      <w:r w:rsidR="008A486A" w:rsidRPr="008A486A">
        <w:rPr>
          <w:rFonts w:ascii="標楷體" w:eastAsia="標楷體" w:hAnsi="標楷體" w:hint="eastAsia"/>
        </w:rPr>
        <w:t>2009</w:t>
      </w:r>
      <w:r w:rsidR="008A486A">
        <w:rPr>
          <w:rFonts w:ascii="標楷體" w:eastAsia="標楷體" w:hAnsi="標楷體" w:hint="eastAsia"/>
        </w:rPr>
        <w:t>年的近代氣候平均減去</w:t>
      </w:r>
      <w:r w:rsidR="008A486A" w:rsidRPr="008A486A">
        <w:rPr>
          <w:rFonts w:ascii="標楷體" w:eastAsia="標楷體" w:hAnsi="標楷體" w:hint="eastAsia"/>
        </w:rPr>
        <w:t>1950</w:t>
      </w:r>
      <w:r w:rsidR="008A486A">
        <w:rPr>
          <w:rFonts w:ascii="標楷體" w:eastAsia="標楷體" w:hAnsi="標楷體" w:hint="eastAsia"/>
        </w:rPr>
        <w:t>-</w:t>
      </w:r>
      <w:r w:rsidR="008A486A" w:rsidRPr="008A486A">
        <w:rPr>
          <w:rFonts w:ascii="標楷體" w:eastAsia="標楷體" w:hAnsi="標楷體" w:hint="eastAsia"/>
        </w:rPr>
        <w:t>1969年的氣候</w:t>
      </w:r>
      <w:r w:rsidR="006425CA">
        <w:rPr>
          <w:rFonts w:ascii="標楷體" w:eastAsia="標楷體" w:hAnsi="標楷體" w:hint="eastAsia"/>
        </w:rPr>
        <w:t>平均所得</w:t>
      </w:r>
      <w:r w:rsidR="008A486A" w:rsidRPr="008A486A">
        <w:rPr>
          <w:rFonts w:ascii="標楷體" w:eastAsia="標楷體" w:hAnsi="標楷體" w:hint="eastAsia"/>
        </w:rPr>
        <w:t>。</w:t>
      </w:r>
    </w:p>
    <w:p w:rsidR="002A406F" w:rsidRDefault="008F29C4" w:rsidP="00272895">
      <w:pPr>
        <w:snapToGrid w:val="0"/>
        <w:ind w:firstLineChars="200" w:firstLine="48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使用高解析度的雲解析模式對於颱風路徑、雨帶及降雨分佈掌握相當不錯，而</w:t>
      </w:r>
      <w:r w:rsidR="006425CA">
        <w:rPr>
          <w:rFonts w:ascii="標楷體" w:eastAsia="標楷體" w:hAnsi="標楷體" w:hint="eastAsia"/>
        </w:rPr>
        <w:t>氣候差異值</w:t>
      </w:r>
      <w:r>
        <w:rPr>
          <w:rFonts w:ascii="標楷體" w:eastAsia="標楷體" w:hAnsi="標楷體" w:hint="eastAsia"/>
        </w:rPr>
        <w:t>則</w:t>
      </w:r>
      <w:r w:rsidR="006425CA">
        <w:rPr>
          <w:rFonts w:ascii="標楷體" w:eastAsia="標楷體" w:hAnsi="標楷體" w:hint="eastAsia"/>
        </w:rPr>
        <w:t>可反應出目前已發生的全球暖化對大氣環境所帶來的影響</w:t>
      </w:r>
      <w:r>
        <w:rPr>
          <w:rFonts w:ascii="標楷體" w:eastAsia="標楷體" w:hAnsi="標楷體" w:hint="eastAsia"/>
        </w:rPr>
        <w:t>。</w:t>
      </w:r>
      <w:r w:rsidR="001B0F16">
        <w:rPr>
          <w:rFonts w:ascii="標楷體" w:eastAsia="標楷體" w:hAnsi="標楷體" w:hint="eastAsia"/>
        </w:rPr>
        <w:t>從兩個颱風個案中發現</w:t>
      </w:r>
      <w:r w:rsidR="00272895">
        <w:rPr>
          <w:rFonts w:ascii="標楷體" w:eastAsia="標楷體" w:hAnsi="標楷體" w:hint="eastAsia"/>
        </w:rPr>
        <w:t>：</w:t>
      </w:r>
      <w:r w:rsidR="00C741EB">
        <w:rPr>
          <w:rFonts w:ascii="標楷體" w:eastAsia="標楷體" w:hAnsi="標楷體" w:hint="eastAsia"/>
        </w:rPr>
        <w:t>總累積雨量皆增加,而</w:t>
      </w:r>
      <w:r w:rsidR="0061325A">
        <w:rPr>
          <w:rFonts w:ascii="標楷體" w:eastAsia="標楷體" w:hAnsi="標楷體" w:hint="eastAsia"/>
        </w:rPr>
        <w:t>辛樂克</w:t>
      </w:r>
      <w:r w:rsidR="00272895">
        <w:rPr>
          <w:rFonts w:ascii="標楷體" w:eastAsia="標楷體" w:hAnsi="標楷體" w:hint="eastAsia"/>
        </w:rPr>
        <w:t>(以颱風中心為準半徑200-50</w:t>
      </w:r>
      <w:r w:rsidR="00272895">
        <w:rPr>
          <w:rFonts w:ascii="標楷體" w:eastAsia="標楷體" w:hAnsi="標楷體"/>
        </w:rPr>
        <w:t>0</w:t>
      </w:r>
      <w:r w:rsidR="00272895">
        <w:rPr>
          <w:rFonts w:ascii="標楷體" w:eastAsia="標楷體" w:hAnsi="標楷體" w:hint="eastAsia"/>
        </w:rPr>
        <w:t>km範圍內)控制組累積雨量比敏感組(過去)增加約5%-6%，</w:t>
      </w:r>
      <w:r w:rsidR="0061325A">
        <w:rPr>
          <w:rFonts w:ascii="標楷體" w:eastAsia="標楷體" w:hAnsi="標楷體" w:hint="eastAsia"/>
        </w:rPr>
        <w:t>薔蜜</w:t>
      </w:r>
      <w:r w:rsidR="00272895">
        <w:rPr>
          <w:rFonts w:ascii="標楷體" w:eastAsia="標楷體" w:hAnsi="標楷體" w:hint="eastAsia"/>
        </w:rPr>
        <w:t>(以颱風中心為準半徑300</w:t>
      </w:r>
      <w:r w:rsidR="00272895">
        <w:rPr>
          <w:rFonts w:ascii="標楷體" w:eastAsia="標楷體" w:hAnsi="標楷體"/>
        </w:rPr>
        <w:t>km</w:t>
      </w:r>
      <w:r w:rsidR="00272895">
        <w:rPr>
          <w:rFonts w:ascii="標楷體" w:eastAsia="標楷體" w:hAnsi="標楷體" w:hint="eastAsia"/>
        </w:rPr>
        <w:t>範圍內)</w:t>
      </w:r>
      <w:r w:rsidR="00272895" w:rsidRPr="00272895">
        <w:rPr>
          <w:rFonts w:ascii="標楷體" w:eastAsia="標楷體" w:hAnsi="標楷體" w:hint="eastAsia"/>
        </w:rPr>
        <w:t>控制組累積雨量比敏感組(過去)增加約</w:t>
      </w:r>
      <w:r w:rsidR="00272895">
        <w:rPr>
          <w:rFonts w:ascii="標楷體" w:eastAsia="標楷體" w:hAnsi="標楷體" w:hint="eastAsia"/>
        </w:rPr>
        <w:t>4%-7</w:t>
      </w:r>
      <w:r w:rsidR="00272895" w:rsidRPr="00272895">
        <w:rPr>
          <w:rFonts w:ascii="標楷體" w:eastAsia="標楷體" w:hAnsi="標楷體" w:hint="eastAsia"/>
        </w:rPr>
        <w:t>%</w:t>
      </w:r>
      <w:r w:rsidR="00691548">
        <w:rPr>
          <w:rFonts w:ascii="標楷體" w:eastAsia="標楷體" w:hAnsi="標楷體" w:hint="eastAsia"/>
        </w:rPr>
        <w:t>，</w:t>
      </w:r>
      <w:r w:rsidR="00725669">
        <w:rPr>
          <w:rFonts w:ascii="標楷體" w:eastAsia="標楷體" w:hAnsi="標楷體" w:hint="eastAsia"/>
        </w:rPr>
        <w:t>其中，降雨強度20</w:t>
      </w:r>
      <w:r w:rsidR="00725669">
        <w:rPr>
          <w:rFonts w:ascii="標楷體" w:eastAsia="標楷體" w:hAnsi="標楷體"/>
        </w:rPr>
        <w:t>mmhr</w:t>
      </w:r>
      <w:r w:rsidR="00725669" w:rsidRPr="00725669">
        <w:rPr>
          <w:rFonts w:ascii="標楷體" w:eastAsia="標楷體" w:hAnsi="標楷體"/>
          <w:vertAlign w:val="superscript"/>
        </w:rPr>
        <w:t>-1</w:t>
      </w:r>
      <w:r w:rsidR="00725669">
        <w:rPr>
          <w:rFonts w:ascii="標楷體" w:eastAsia="標楷體" w:hAnsi="標楷體"/>
        </w:rPr>
        <w:t>-50mmhr</w:t>
      </w:r>
      <w:r w:rsidR="00725669" w:rsidRPr="00725669">
        <w:rPr>
          <w:rFonts w:ascii="標楷體" w:eastAsia="標楷體" w:hAnsi="標楷體"/>
          <w:vertAlign w:val="superscript"/>
        </w:rPr>
        <w:t>-1</w:t>
      </w:r>
      <w:r w:rsidR="00725669" w:rsidRPr="00725669">
        <w:rPr>
          <w:rFonts w:ascii="標楷體" w:eastAsia="標楷體" w:hAnsi="標楷體" w:hint="eastAsia"/>
        </w:rPr>
        <w:t>之強降雨</w:t>
      </w:r>
      <w:r w:rsidR="00C741EB">
        <w:rPr>
          <w:rFonts w:ascii="標楷體" w:eastAsia="標楷體" w:hAnsi="標楷體" w:hint="eastAsia"/>
        </w:rPr>
        <w:t>均</w:t>
      </w:r>
      <w:bookmarkStart w:id="0" w:name="_GoBack"/>
      <w:bookmarkEnd w:id="0"/>
      <w:r w:rsidR="00725669">
        <w:rPr>
          <w:rFonts w:ascii="標楷體" w:eastAsia="標楷體" w:hAnsi="標楷體" w:hint="eastAsia"/>
        </w:rPr>
        <w:t>增加約5%-25%</w:t>
      </w:r>
      <w:r w:rsidR="00691548">
        <w:rPr>
          <w:rFonts w:ascii="標楷體" w:eastAsia="標楷體" w:hAnsi="標楷體" w:hint="eastAsia"/>
        </w:rPr>
        <w:t>，</w:t>
      </w:r>
    </w:p>
    <w:p w:rsidR="006425CA" w:rsidRPr="00C741EB" w:rsidRDefault="00CD0F5B" w:rsidP="00272895">
      <w:pPr>
        <w:snapToGrid w:val="0"/>
        <w:ind w:firstLineChars="200" w:firstLine="48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分析降雨增加的原因，</w:t>
      </w:r>
      <w:r w:rsidR="000963BB" w:rsidRPr="000963BB">
        <w:rPr>
          <w:rFonts w:ascii="標楷體" w:eastAsia="標楷體" w:hAnsi="標楷體"/>
        </w:rPr>
        <w:t>根據</w:t>
      </w:r>
      <w:proofErr w:type="spellStart"/>
      <w:r w:rsidR="000963BB" w:rsidRPr="000963BB">
        <w:rPr>
          <w:rFonts w:ascii="標楷體" w:eastAsia="標楷體" w:hAnsi="標楷體"/>
        </w:rPr>
        <w:t>Clausius-Clapeyron</w:t>
      </w:r>
      <w:proofErr w:type="spellEnd"/>
      <w:r w:rsidR="000963BB" w:rsidRPr="000963BB">
        <w:rPr>
          <w:rFonts w:ascii="標楷體" w:eastAsia="標楷體" w:hAnsi="標楷體"/>
        </w:rPr>
        <w:t>方程式，對流層暖化現象導致大氣水氣含量增加約7% K</w:t>
      </w:r>
      <w:r w:rsidR="000963BB" w:rsidRPr="000963BB">
        <w:rPr>
          <w:rFonts w:ascii="標楷體" w:eastAsia="標楷體" w:hAnsi="標楷體"/>
          <w:vertAlign w:val="superscript"/>
        </w:rPr>
        <w:t>-1</w:t>
      </w:r>
      <w:r w:rsidR="000963BB" w:rsidRPr="000963BB">
        <w:rPr>
          <w:rFonts w:ascii="標楷體" w:eastAsia="標楷體" w:hAnsi="標楷體"/>
        </w:rPr>
        <w:t>。</w:t>
      </w:r>
      <w:proofErr w:type="gramStart"/>
      <w:r w:rsidR="000963BB" w:rsidRPr="000963BB">
        <w:rPr>
          <w:rFonts w:ascii="標楷體" w:eastAsia="標楷體" w:hAnsi="標楷體"/>
        </w:rPr>
        <w:t>強</w:t>
      </w:r>
      <w:proofErr w:type="gramEnd"/>
      <w:r w:rsidR="000963BB" w:rsidRPr="000963BB">
        <w:rPr>
          <w:rFonts w:ascii="標楷體" w:eastAsia="標楷體" w:hAnsi="標楷體"/>
        </w:rPr>
        <w:t>降雨的降雨率與低層的水氣</w:t>
      </w:r>
      <w:proofErr w:type="gramStart"/>
      <w:r w:rsidR="000963BB" w:rsidRPr="000963BB">
        <w:rPr>
          <w:rFonts w:ascii="標楷體" w:eastAsia="標楷體" w:hAnsi="標楷體"/>
        </w:rPr>
        <w:t>輻</w:t>
      </w:r>
      <w:proofErr w:type="gramEnd"/>
      <w:r w:rsidR="000963BB" w:rsidRPr="000963BB">
        <w:rPr>
          <w:rFonts w:ascii="標楷體" w:eastAsia="標楷體" w:hAnsi="標楷體"/>
        </w:rPr>
        <w:t>合成正比，並且</w:t>
      </w:r>
      <w:proofErr w:type="gramStart"/>
      <w:r w:rsidR="000963BB" w:rsidRPr="000963BB">
        <w:rPr>
          <w:rFonts w:ascii="標楷體" w:eastAsia="標楷體" w:hAnsi="標楷體"/>
        </w:rPr>
        <w:t>強</w:t>
      </w:r>
      <w:proofErr w:type="gramEnd"/>
      <w:r w:rsidR="000963BB" w:rsidRPr="000963BB">
        <w:rPr>
          <w:rFonts w:ascii="標楷體" w:eastAsia="標楷體" w:hAnsi="標楷體"/>
        </w:rPr>
        <w:t>降雨的降雨率會因為水氣增加的額外潛熱釋放而更增強。</w:t>
      </w:r>
      <w:r w:rsidR="000963BB">
        <w:rPr>
          <w:rFonts w:ascii="標楷體" w:eastAsia="標楷體" w:hAnsi="標楷體" w:hint="eastAsia"/>
        </w:rPr>
        <w:t>因此，氣候變遷</w:t>
      </w:r>
      <w:r w:rsidR="000963BB" w:rsidRPr="000963BB">
        <w:rPr>
          <w:rFonts w:ascii="標楷體" w:eastAsia="標楷體" w:hAnsi="標楷體" w:hint="eastAsia"/>
        </w:rPr>
        <w:t>可能已經對台灣附近</w:t>
      </w:r>
      <w:r w:rsidR="000963BB">
        <w:rPr>
          <w:rFonts w:ascii="標楷體" w:eastAsia="標楷體" w:hAnsi="標楷體" w:hint="eastAsia"/>
        </w:rPr>
        <w:t>的颱風降雨造成影響，雖然從過去</w:t>
      </w:r>
      <w:r w:rsidR="00C741EB">
        <w:rPr>
          <w:rFonts w:ascii="標楷體" w:eastAsia="標楷體" w:hAnsi="標楷體" w:hint="eastAsia"/>
        </w:rPr>
        <w:t>40</w:t>
      </w:r>
      <w:r w:rsidR="000963BB">
        <w:rPr>
          <w:rFonts w:ascii="標楷體" w:eastAsia="標楷體" w:hAnsi="標楷體" w:hint="eastAsia"/>
        </w:rPr>
        <w:t>年到目前，颱風長期趨勢</w:t>
      </w:r>
      <w:r w:rsidR="000963BB" w:rsidRPr="000963BB">
        <w:rPr>
          <w:rFonts w:ascii="標楷體" w:eastAsia="標楷體" w:hAnsi="標楷體" w:hint="eastAsia"/>
        </w:rPr>
        <w:t>降水總體增長</w:t>
      </w:r>
      <w:r w:rsidR="000963BB">
        <w:rPr>
          <w:rFonts w:ascii="標楷體" w:eastAsia="標楷體" w:hAnsi="標楷體" w:hint="eastAsia"/>
        </w:rPr>
        <w:t>僅約5%</w:t>
      </w:r>
      <w:r w:rsidR="000963BB" w:rsidRPr="000963BB">
        <w:rPr>
          <w:rFonts w:ascii="標楷體" w:eastAsia="標楷體" w:hAnsi="標楷體" w:hint="eastAsia"/>
        </w:rPr>
        <w:t>，</w:t>
      </w:r>
      <w:r w:rsidR="00E04218" w:rsidRPr="00C741EB">
        <w:rPr>
          <w:rFonts w:ascii="標楷體" w:eastAsia="標楷體" w:hAnsi="標楷體" w:hint="eastAsia"/>
        </w:rPr>
        <w:t>無論</w:t>
      </w:r>
      <w:r w:rsidR="00C741EB" w:rsidRPr="00C741EB">
        <w:rPr>
          <w:rFonts w:ascii="標楷體" w:eastAsia="標楷體" w:hAnsi="標楷體" w:hint="eastAsia"/>
        </w:rPr>
        <w:t>控制</w:t>
      </w:r>
      <w:r w:rsidR="00E04218" w:rsidRPr="00C741EB">
        <w:rPr>
          <w:rFonts w:ascii="標楷體" w:eastAsia="標楷體" w:hAnsi="標楷體" w:hint="eastAsia"/>
        </w:rPr>
        <w:t>機制為何，其變化趨勢未來是可預見的</w:t>
      </w:r>
      <w:r w:rsidR="00691548" w:rsidRPr="00C741EB">
        <w:rPr>
          <w:rFonts w:ascii="標楷體" w:eastAsia="標楷體" w:hAnsi="標楷體" w:hint="eastAsia"/>
        </w:rPr>
        <w:t>。</w:t>
      </w:r>
    </w:p>
    <w:p w:rsidR="00C009EB" w:rsidRDefault="00C25343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關鍵字</w:t>
      </w:r>
    </w:p>
    <w:p w:rsidR="00C009EB" w:rsidRDefault="00A518C6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Long-Term Climate Change</w:t>
      </w:r>
      <w:r w:rsidR="00C25343">
        <w:rPr>
          <w:rFonts w:ascii="Times New Roman" w:eastAsia="標楷體" w:hAnsi="Times New Roman" w:hint="eastAsia"/>
        </w:rPr>
        <w:t xml:space="preserve"> </w:t>
      </w:r>
      <w:r w:rsidR="00725669">
        <w:rPr>
          <w:rFonts w:ascii="Times New Roman" w:eastAsia="標楷體" w:hAnsi="Times New Roman" w:hint="eastAsia"/>
        </w:rPr>
        <w:t>長期氣候差異</w:t>
      </w:r>
    </w:p>
    <w:p w:rsidR="00C009EB" w:rsidRDefault="00C25343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參考文獻</w:t>
      </w:r>
    </w:p>
    <w:p w:rsidR="0006631F" w:rsidRDefault="0006631F" w:rsidP="0006631F">
      <w:pPr>
        <w:rPr>
          <w:rFonts w:ascii="Times New Roman" w:eastAsia="標楷體" w:hAnsi="Times New Roman"/>
        </w:rPr>
      </w:pPr>
      <w:proofErr w:type="spellStart"/>
      <w:proofErr w:type="gramStart"/>
      <w:r w:rsidRPr="0006631F">
        <w:rPr>
          <w:rFonts w:ascii="Times New Roman" w:eastAsia="標楷體" w:hAnsi="Times New Roman"/>
        </w:rPr>
        <w:t>Wang,C</w:t>
      </w:r>
      <w:proofErr w:type="spellEnd"/>
      <w:r w:rsidRPr="0006631F">
        <w:rPr>
          <w:rFonts w:ascii="Times New Roman" w:eastAsia="標楷體" w:hAnsi="Times New Roman"/>
        </w:rPr>
        <w:t>.</w:t>
      </w:r>
      <w:proofErr w:type="gramEnd"/>
      <w:r w:rsidRPr="0006631F">
        <w:rPr>
          <w:rFonts w:ascii="Times New Roman" w:eastAsia="標楷體" w:hAnsi="Times New Roman"/>
        </w:rPr>
        <w:t xml:space="preserve"> C.,B. X. Lin, et al., 2014: Quantifying the Effects of Long-T</w:t>
      </w:r>
      <w:r>
        <w:rPr>
          <w:rFonts w:ascii="Times New Roman" w:eastAsia="標楷體" w:hAnsi="Times New Roman"/>
        </w:rPr>
        <w:t xml:space="preserve">erm Climate </w:t>
      </w:r>
      <w:r>
        <w:rPr>
          <w:rFonts w:ascii="Times New Roman" w:eastAsia="標楷體" w:hAnsi="Times New Roman" w:hint="eastAsia"/>
        </w:rPr>
        <w:t xml:space="preserve">  </w:t>
      </w:r>
    </w:p>
    <w:p w:rsidR="0006631F" w:rsidRDefault="0006631F" w:rsidP="0006631F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</w:t>
      </w:r>
      <w:r>
        <w:rPr>
          <w:rFonts w:ascii="Times New Roman" w:eastAsia="標楷體" w:hAnsi="Times New Roman"/>
        </w:rPr>
        <w:t xml:space="preserve">Change on Tropical </w:t>
      </w:r>
      <w:r w:rsidRPr="0006631F">
        <w:rPr>
          <w:rFonts w:ascii="Times New Roman" w:eastAsia="標楷體" w:hAnsi="Times New Roman"/>
        </w:rPr>
        <w:t xml:space="preserve">Cyclone Rainfall Using a Cloud-Resolving Model: </w:t>
      </w:r>
      <w:r>
        <w:rPr>
          <w:rFonts w:ascii="Times New Roman" w:eastAsia="標楷體" w:hAnsi="Times New Roman" w:hint="eastAsia"/>
        </w:rPr>
        <w:t xml:space="preserve"> </w:t>
      </w:r>
    </w:p>
    <w:p w:rsidR="0006631F" w:rsidRDefault="0006631F" w:rsidP="0006631F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</w:t>
      </w:r>
      <w:r w:rsidRPr="0006631F">
        <w:rPr>
          <w:rFonts w:ascii="Times New Roman" w:eastAsia="標楷體" w:hAnsi="Times New Roman"/>
        </w:rPr>
        <w:t>Examples of Tw</w:t>
      </w:r>
      <w:r>
        <w:rPr>
          <w:rFonts w:ascii="Times New Roman" w:eastAsia="標楷體" w:hAnsi="Times New Roman"/>
        </w:rPr>
        <w:t xml:space="preserve">o Landfall Typhoons in Taiwan. </w:t>
      </w:r>
      <w:proofErr w:type="spellStart"/>
      <w:proofErr w:type="gramStart"/>
      <w:r w:rsidRPr="0006631F">
        <w:rPr>
          <w:rFonts w:ascii="Times New Roman" w:eastAsia="標楷體" w:hAnsi="Times New Roman"/>
          <w:i/>
        </w:rPr>
        <w:t>J.Climate</w:t>
      </w:r>
      <w:proofErr w:type="spellEnd"/>
      <w:proofErr w:type="gramEnd"/>
      <w:r w:rsidRPr="0006631F">
        <w:rPr>
          <w:rFonts w:ascii="Times New Roman" w:eastAsia="標楷體" w:hAnsi="Times New Roman"/>
        </w:rPr>
        <w:t xml:space="preserve">, 28,66-85,doi: </w:t>
      </w:r>
    </w:p>
    <w:p w:rsidR="00C009EB" w:rsidRPr="0006631F" w:rsidRDefault="0006631F" w:rsidP="0006631F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</w:t>
      </w:r>
      <w:r w:rsidRPr="0006631F">
        <w:rPr>
          <w:rFonts w:ascii="Times New Roman" w:eastAsia="標楷體" w:hAnsi="Times New Roman"/>
        </w:rPr>
        <w:t>10.1175/JCLI-D-14-00044.1.</w:t>
      </w:r>
    </w:p>
    <w:sectPr w:rsidR="00C009EB" w:rsidRPr="000663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Ligh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9EB"/>
    <w:rsid w:val="0006631F"/>
    <w:rsid w:val="000963BB"/>
    <w:rsid w:val="001B0F16"/>
    <w:rsid w:val="00272895"/>
    <w:rsid w:val="002A406F"/>
    <w:rsid w:val="00312D9D"/>
    <w:rsid w:val="0061325A"/>
    <w:rsid w:val="006425CA"/>
    <w:rsid w:val="00691548"/>
    <w:rsid w:val="00725669"/>
    <w:rsid w:val="008A486A"/>
    <w:rsid w:val="008F29C4"/>
    <w:rsid w:val="00A518C6"/>
    <w:rsid w:val="00C009EB"/>
    <w:rsid w:val="00C25343"/>
    <w:rsid w:val="00C741EB"/>
    <w:rsid w:val="00CD0F5B"/>
    <w:rsid w:val="00E0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873B3B3"/>
  <w15:docId w15:val="{1091151F-F52E-43B0-84B8-3C93F525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0963BB"/>
    <w:rPr>
      <w:b w:val="0"/>
      <w:bCs w:val="0"/>
      <w:i w:val="0"/>
      <w:iCs w:val="0"/>
      <w:color w:val="231F20"/>
      <w:sz w:val="18"/>
      <w:szCs w:val="18"/>
    </w:rPr>
  </w:style>
  <w:style w:type="character" w:customStyle="1" w:styleId="fontstyle11">
    <w:name w:val="fontstyle11"/>
    <w:rsid w:val="000963BB"/>
    <w:rPr>
      <w:rFonts w:ascii="HelveticaNeue-Light" w:hAnsi="HelveticaNeue-Light" w:hint="default"/>
      <w:b w:val="0"/>
      <w:bCs w:val="0"/>
      <w:i w:val="0"/>
      <w:iCs w:val="0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國立中央大學大氣物理研究所書報討論</dc:title>
  <dc:creator>User</dc:creator>
  <cp:lastModifiedBy>Tina Chen</cp:lastModifiedBy>
  <cp:revision>4</cp:revision>
  <cp:lastPrinted>2411-12-30T00:00:00Z</cp:lastPrinted>
  <dcterms:created xsi:type="dcterms:W3CDTF">2008-12-26T08:45:00Z</dcterms:created>
  <dcterms:modified xsi:type="dcterms:W3CDTF">2016-09-26T11:48:00Z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