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521" w:rsidRPr="00775C1E" w:rsidRDefault="00CB2EC6" w:rsidP="00CB2EC6">
      <w:pPr>
        <w:ind w:firstLine="0"/>
        <w:jc w:val="center"/>
        <w:rPr>
          <w:rFonts w:ascii="標楷體" w:eastAsia="標楷體" w:hAnsi="標楷體"/>
          <w:b/>
          <w:sz w:val="28"/>
        </w:rPr>
      </w:pPr>
      <w:r w:rsidRPr="00775C1E">
        <w:rPr>
          <w:rFonts w:ascii="標楷體" w:eastAsia="標楷體" w:hAnsi="標楷體" w:hint="eastAsia"/>
          <w:b/>
          <w:sz w:val="32"/>
        </w:rPr>
        <w:t>國立中央大學大氣物理研究所書報討論</w:t>
      </w:r>
    </w:p>
    <w:p w:rsidR="00CB2EC6" w:rsidRDefault="00CB2EC6" w:rsidP="00DA5B0C">
      <w:pPr>
        <w:spacing w:before="240"/>
        <w:ind w:firstLine="0"/>
        <w:jc w:val="center"/>
        <w:rPr>
          <w:rFonts w:eastAsia="標楷體"/>
        </w:rPr>
      </w:pPr>
      <w:r>
        <w:rPr>
          <w:rFonts w:ascii="標楷體" w:eastAsia="標楷體" w:hAnsi="標楷體" w:hint="eastAsia"/>
        </w:rPr>
        <w:t>時間：</w:t>
      </w:r>
      <w:r w:rsidRPr="00CB2EC6">
        <w:rPr>
          <w:rFonts w:eastAsia="標楷體"/>
        </w:rPr>
        <w:t>201</w:t>
      </w:r>
      <w:r w:rsidR="00384EAC">
        <w:rPr>
          <w:rFonts w:eastAsia="標楷體" w:hint="eastAsia"/>
        </w:rPr>
        <w:t>6</w:t>
      </w:r>
      <w:r w:rsidRPr="00CB2EC6">
        <w:rPr>
          <w:rFonts w:eastAsia="標楷體"/>
        </w:rPr>
        <w:t>年</w:t>
      </w:r>
      <w:r w:rsidR="00384EAC">
        <w:rPr>
          <w:rFonts w:eastAsia="標楷體" w:hint="eastAsia"/>
        </w:rPr>
        <w:t>02</w:t>
      </w:r>
      <w:r w:rsidRPr="00CB2EC6">
        <w:rPr>
          <w:rFonts w:eastAsia="標楷體"/>
        </w:rPr>
        <w:t>月</w:t>
      </w:r>
      <w:r w:rsidR="00384EAC">
        <w:rPr>
          <w:rFonts w:eastAsia="標楷體" w:hint="eastAsia"/>
        </w:rPr>
        <w:t>26</w:t>
      </w:r>
      <w:r w:rsidRPr="00CB2EC6">
        <w:rPr>
          <w:rFonts w:eastAsia="標楷體"/>
        </w:rPr>
        <w:t>日</w:t>
      </w:r>
    </w:p>
    <w:p w:rsidR="00CB2EC6" w:rsidRDefault="00CB2EC6" w:rsidP="00CB2EC6">
      <w:pPr>
        <w:ind w:firstLine="0"/>
        <w:jc w:val="center"/>
        <w:rPr>
          <w:rFonts w:eastAsia="標楷體"/>
        </w:rPr>
      </w:pPr>
      <w:r>
        <w:rPr>
          <w:rFonts w:eastAsia="標楷體" w:hint="eastAsia"/>
        </w:rPr>
        <w:t>地點</w:t>
      </w:r>
      <w:r>
        <w:rPr>
          <w:rFonts w:ascii="標楷體" w:eastAsia="標楷體" w:hAnsi="標楷體" w:hint="eastAsia"/>
        </w:rPr>
        <w:t>：</w:t>
      </w:r>
      <w:r>
        <w:rPr>
          <w:rFonts w:eastAsia="標楷體" w:hint="eastAsia"/>
        </w:rPr>
        <w:t>S1-713</w:t>
      </w:r>
    </w:p>
    <w:p w:rsidR="00CB2EC6" w:rsidRDefault="00CB2EC6" w:rsidP="00CB2EC6">
      <w:pPr>
        <w:ind w:firstLine="0"/>
        <w:jc w:val="center"/>
        <w:rPr>
          <w:rFonts w:eastAsia="標楷體"/>
        </w:rPr>
      </w:pPr>
      <w:r>
        <w:rPr>
          <w:rFonts w:eastAsia="標楷體" w:hint="eastAsia"/>
        </w:rPr>
        <w:t>講員</w:t>
      </w:r>
      <w:r>
        <w:rPr>
          <w:rFonts w:ascii="標楷體" w:eastAsia="標楷體" w:hAnsi="標楷體" w:hint="eastAsia"/>
        </w:rPr>
        <w:t>：</w:t>
      </w:r>
      <w:r w:rsidR="00816B3E">
        <w:rPr>
          <w:rFonts w:eastAsia="標楷體" w:hint="eastAsia"/>
        </w:rPr>
        <w:t>周柿均</w:t>
      </w:r>
    </w:p>
    <w:p w:rsidR="0083012C" w:rsidRDefault="00CB2EC6" w:rsidP="00CB2EC6">
      <w:pPr>
        <w:ind w:firstLine="0"/>
        <w:jc w:val="center"/>
        <w:rPr>
          <w:rFonts w:eastAsia="標楷體"/>
        </w:rPr>
      </w:pPr>
      <w:r>
        <w:rPr>
          <w:rFonts w:eastAsia="標楷體" w:hint="eastAsia"/>
        </w:rPr>
        <w:t>指導教授</w:t>
      </w:r>
      <w:r>
        <w:rPr>
          <w:rFonts w:ascii="標楷體" w:eastAsia="標楷體" w:hAnsi="標楷體" w:hint="eastAsia"/>
        </w:rPr>
        <w:t>：</w:t>
      </w:r>
      <w:r w:rsidR="00775C1E">
        <w:rPr>
          <w:rFonts w:ascii="標楷體" w:eastAsia="標楷體" w:hAnsi="標楷體" w:hint="eastAsia"/>
        </w:rPr>
        <w:t xml:space="preserve"> 林沛練</w:t>
      </w:r>
      <w:r w:rsidR="0083012C">
        <w:rPr>
          <w:rFonts w:eastAsia="標楷體" w:hint="eastAsia"/>
        </w:rPr>
        <w:t xml:space="preserve"> </w:t>
      </w:r>
      <w:r w:rsidR="0083012C">
        <w:rPr>
          <w:rFonts w:eastAsia="標楷體" w:hint="eastAsia"/>
        </w:rPr>
        <w:t>老師</w:t>
      </w:r>
    </w:p>
    <w:p w:rsidR="002E3832" w:rsidRDefault="002E3832" w:rsidP="00CB2EC6">
      <w:pPr>
        <w:ind w:firstLine="0"/>
        <w:jc w:val="center"/>
        <w:rPr>
          <w:rFonts w:eastAsia="標楷體"/>
        </w:rPr>
      </w:pPr>
    </w:p>
    <w:p w:rsidR="00F8493E" w:rsidRPr="00775C1E" w:rsidRDefault="00D12D0F" w:rsidP="00384EAC">
      <w:pPr>
        <w:ind w:firstLine="0"/>
        <w:jc w:val="center"/>
        <w:rPr>
          <w:rFonts w:eastAsia="標楷體"/>
          <w:b/>
          <w:sz w:val="28"/>
          <w:szCs w:val="26"/>
        </w:rPr>
      </w:pPr>
      <w:r>
        <w:rPr>
          <w:rFonts w:eastAsia="標楷體" w:hint="eastAsia"/>
          <w:b/>
          <w:sz w:val="28"/>
          <w:szCs w:val="26"/>
        </w:rPr>
        <w:t>透過</w:t>
      </w:r>
      <w:r w:rsidR="00384EAC">
        <w:rPr>
          <w:rFonts w:eastAsia="標楷體" w:hint="eastAsia"/>
          <w:b/>
          <w:sz w:val="28"/>
          <w:szCs w:val="26"/>
        </w:rPr>
        <w:t>高解析渦旋初始化模擬分析</w:t>
      </w:r>
      <w:r w:rsidR="00384EAC">
        <w:rPr>
          <w:rFonts w:eastAsia="標楷體" w:hint="eastAsia"/>
          <w:b/>
          <w:sz w:val="28"/>
          <w:szCs w:val="26"/>
        </w:rPr>
        <w:t>2009</w:t>
      </w:r>
      <w:r w:rsidR="00384EAC">
        <w:rPr>
          <w:rFonts w:eastAsia="標楷體" w:hint="eastAsia"/>
          <w:b/>
          <w:sz w:val="28"/>
          <w:szCs w:val="26"/>
        </w:rPr>
        <w:t>年莫拉克颱風個案</w:t>
      </w:r>
      <w:r w:rsidR="00546C13" w:rsidRPr="00775C1E">
        <w:rPr>
          <w:rFonts w:eastAsia="標楷體"/>
          <w:b/>
          <w:sz w:val="28"/>
          <w:szCs w:val="26"/>
        </w:rPr>
        <w:t xml:space="preserve"> </w:t>
      </w:r>
    </w:p>
    <w:p w:rsidR="002E3832" w:rsidRPr="002E3832" w:rsidRDefault="006436C6" w:rsidP="002E3832">
      <w:pPr>
        <w:spacing w:before="240"/>
        <w:ind w:firstLine="0"/>
        <w:jc w:val="center"/>
        <w:rPr>
          <w:rFonts w:eastAsia="標楷體"/>
          <w:b/>
          <w:sz w:val="28"/>
          <w:szCs w:val="26"/>
        </w:rPr>
      </w:pPr>
      <w:r w:rsidRPr="002E3832">
        <w:rPr>
          <w:rFonts w:eastAsia="標楷體" w:hint="eastAsia"/>
          <w:b/>
          <w:sz w:val="28"/>
          <w:szCs w:val="26"/>
        </w:rPr>
        <w:t>摘要</w:t>
      </w:r>
    </w:p>
    <w:p w:rsidR="002E3832" w:rsidRDefault="002E3832" w:rsidP="004351A9">
      <w:pPr>
        <w:ind w:firstLine="0"/>
        <w:jc w:val="left"/>
        <w:rPr>
          <w:rFonts w:eastAsia="標楷體"/>
        </w:rPr>
      </w:pPr>
    </w:p>
    <w:p w:rsidR="00B12913" w:rsidRDefault="006436C6" w:rsidP="004351A9">
      <w:pPr>
        <w:ind w:firstLine="0"/>
        <w:jc w:val="lef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7D21B9">
        <w:rPr>
          <w:rFonts w:eastAsia="標楷體" w:hint="eastAsia"/>
        </w:rPr>
        <w:t>本研究為提升高解析度颱風模擬技術，發展一種</w:t>
      </w:r>
      <w:r w:rsidR="00B465A3">
        <w:rPr>
          <w:rFonts w:eastAsia="標楷體" w:hint="eastAsia"/>
        </w:rPr>
        <w:t>新動力</w:t>
      </w:r>
      <w:r w:rsidR="007D21B9">
        <w:rPr>
          <w:rFonts w:eastAsia="標楷體" w:hint="eastAsia"/>
        </w:rPr>
        <w:t>初始化</w:t>
      </w:r>
      <w:r w:rsidR="00B465A3">
        <w:rPr>
          <w:rFonts w:eastAsia="標楷體" w:hint="eastAsia"/>
        </w:rPr>
        <w:t>熱帶氣旋</w:t>
      </w:r>
      <w:r w:rsidR="007D21B9">
        <w:rPr>
          <w:rFonts w:eastAsia="標楷體" w:hint="eastAsia"/>
        </w:rPr>
        <w:t>的方法</w:t>
      </w:r>
      <w:r w:rsidR="00B465A3">
        <w:rPr>
          <w:rFonts w:eastAsia="標楷體" w:hint="eastAsia"/>
        </w:rPr>
        <w:t>。</w:t>
      </w:r>
      <w:r w:rsidR="00C93D05">
        <w:rPr>
          <w:rFonts w:eastAsia="標楷體" w:hint="eastAsia"/>
        </w:rPr>
        <w:t>假設熱帶氣旋結構在短時間週期內</w:t>
      </w:r>
      <w:r w:rsidR="00B465A3">
        <w:rPr>
          <w:rFonts w:eastAsia="標楷體" w:hint="eastAsia"/>
        </w:rPr>
        <w:t>不</w:t>
      </w:r>
      <w:r w:rsidR="00C93D05">
        <w:rPr>
          <w:rFonts w:eastAsia="標楷體" w:hint="eastAsia"/>
        </w:rPr>
        <w:t>會有明顯的改變，</w:t>
      </w:r>
      <w:r w:rsidR="006137AC">
        <w:rPr>
          <w:rFonts w:eastAsia="標楷體" w:hint="eastAsia"/>
        </w:rPr>
        <w:t>且與其所處之環境場有高度密切相關，在高解析</w:t>
      </w:r>
      <w:r w:rsidR="00B465A3">
        <w:rPr>
          <w:rFonts w:eastAsia="標楷體" w:hint="eastAsia"/>
        </w:rPr>
        <w:t>中尺度區域模式</w:t>
      </w:r>
      <w:r w:rsidR="00C97AA5">
        <w:rPr>
          <w:rFonts w:eastAsia="標楷體" w:hint="eastAsia"/>
        </w:rPr>
        <w:t>中</w:t>
      </w:r>
      <w:r w:rsidR="00982AC7">
        <w:rPr>
          <w:rFonts w:eastAsia="標楷體" w:hint="eastAsia"/>
        </w:rPr>
        <w:t>，將颱風渦旋在給定的環境場中進行</w:t>
      </w:r>
      <w:r w:rsidR="00B465A3">
        <w:rPr>
          <w:rFonts w:eastAsia="標楷體" w:hint="eastAsia"/>
        </w:rPr>
        <w:t>短時間</w:t>
      </w:r>
      <w:r w:rsidR="00982AC7">
        <w:rPr>
          <w:rFonts w:eastAsia="標楷體" w:hint="eastAsia"/>
        </w:rPr>
        <w:t>週期的循環積分，積分時間為一小時，直到颱風中心最低海平面氣壓值與觀測資料相近才停止積分。</w:t>
      </w:r>
    </w:p>
    <w:p w:rsidR="00B12913" w:rsidRDefault="00B12913" w:rsidP="004351A9">
      <w:pPr>
        <w:ind w:firstLine="0"/>
        <w:jc w:val="left"/>
        <w:rPr>
          <w:rFonts w:eastAsia="標楷體"/>
        </w:rPr>
      </w:pPr>
    </w:p>
    <w:p w:rsidR="00B12913" w:rsidRDefault="00B12913" w:rsidP="004351A9">
      <w:pPr>
        <w:ind w:firstLine="0"/>
        <w:jc w:val="lef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C002A4">
        <w:rPr>
          <w:rFonts w:eastAsia="標楷體" w:hint="eastAsia"/>
        </w:rPr>
        <w:t>透過</w:t>
      </w:r>
      <w:r w:rsidR="004A20A9">
        <w:rPr>
          <w:rFonts w:eastAsia="標楷體" w:hint="eastAsia"/>
        </w:rPr>
        <w:t>2009</w:t>
      </w:r>
      <w:r w:rsidR="004A20A9">
        <w:rPr>
          <w:rFonts w:eastAsia="標楷體" w:hint="eastAsia"/>
        </w:rPr>
        <w:t>年莫拉克颱風個案，</w:t>
      </w:r>
      <w:r w:rsidR="00C002A4">
        <w:rPr>
          <w:rFonts w:eastAsia="標楷體" w:hint="eastAsia"/>
        </w:rPr>
        <w:t>利用三種不同初始條件進行模擬，</w:t>
      </w:r>
      <w:r w:rsidR="00942503">
        <w:rPr>
          <w:rFonts w:eastAsia="標楷體" w:hint="eastAsia"/>
        </w:rPr>
        <w:t>分別為</w:t>
      </w:r>
      <w:r w:rsidR="00C002A4">
        <w:rPr>
          <w:rFonts w:eastAsia="標楷體" w:hint="eastAsia"/>
        </w:rPr>
        <w:t>初始渦旋</w:t>
      </w:r>
      <w:r w:rsidR="00CC319E">
        <w:rPr>
          <w:rFonts w:eastAsia="標楷體" w:hint="eastAsia"/>
        </w:rPr>
        <w:t>來自全球再分析資料</w:t>
      </w:r>
      <w:r w:rsidR="00C002A4">
        <w:rPr>
          <w:rFonts w:eastAsia="標楷體" w:hint="eastAsia"/>
        </w:rPr>
        <w:t>、</w:t>
      </w:r>
      <w:r w:rsidR="00C97AA5">
        <w:rPr>
          <w:rFonts w:eastAsia="標楷體" w:hint="eastAsia"/>
        </w:rPr>
        <w:t>採用</w:t>
      </w:r>
      <w:r w:rsidR="00CC319E">
        <w:rPr>
          <w:rFonts w:eastAsia="標楷體" w:hint="eastAsia"/>
        </w:rPr>
        <w:t>WRF</w:t>
      </w:r>
      <w:r w:rsidR="00C002A4">
        <w:rPr>
          <w:rFonts w:eastAsia="標楷體" w:hint="eastAsia"/>
        </w:rPr>
        <w:t>模式中的</w:t>
      </w:r>
      <w:r w:rsidR="00C97AA5">
        <w:rPr>
          <w:rFonts w:eastAsia="標楷體" w:hint="eastAsia"/>
        </w:rPr>
        <w:t>虛擬渦旋植入方法</w:t>
      </w:r>
      <w:r w:rsidR="00C002A4">
        <w:rPr>
          <w:rFonts w:eastAsia="標楷體" w:hint="eastAsia"/>
        </w:rPr>
        <w:t>與作者提出的方法</w:t>
      </w:r>
      <w:r w:rsidR="00C97AA5">
        <w:rPr>
          <w:rFonts w:eastAsia="標楷體" w:hint="eastAsia"/>
        </w:rPr>
        <w:t>。</w:t>
      </w:r>
      <w:r w:rsidR="00C002A4">
        <w:rPr>
          <w:rFonts w:eastAsia="標楷體" w:hint="eastAsia"/>
        </w:rPr>
        <w:t>結果顯示新的初始化方法，與其他兩組初始渦旋比較，能夠模擬出較佳的颱風強度與垂直結構，無論在強度、路徑以及降水預報方面</w:t>
      </w:r>
      <w:r w:rsidR="00C343F2">
        <w:rPr>
          <w:rFonts w:eastAsia="標楷體" w:hint="eastAsia"/>
        </w:rPr>
        <w:t>表現也相當不錯</w:t>
      </w:r>
      <w:r w:rsidR="005B03BD">
        <w:rPr>
          <w:rFonts w:eastAsia="標楷體" w:hint="eastAsia"/>
        </w:rPr>
        <w:t>。為測試其他颱風個案，亦進行薔蜜</w:t>
      </w:r>
      <w:r w:rsidR="005B03BD">
        <w:rPr>
          <w:rFonts w:eastAsia="標楷體" w:hint="eastAsia"/>
        </w:rPr>
        <w:t>(2008)</w:t>
      </w:r>
      <w:r w:rsidR="005B03BD">
        <w:rPr>
          <w:rFonts w:eastAsia="標楷體" w:hint="eastAsia"/>
        </w:rPr>
        <w:t>與卡梅姬</w:t>
      </w:r>
      <w:r w:rsidR="005B03BD">
        <w:rPr>
          <w:rFonts w:eastAsia="標楷體" w:hint="eastAsia"/>
        </w:rPr>
        <w:t>(2008)</w:t>
      </w:r>
      <w:r w:rsidR="005B03BD">
        <w:rPr>
          <w:rFonts w:eastAsia="標楷體" w:hint="eastAsia"/>
        </w:rPr>
        <w:t>颱風的路徑模擬</w:t>
      </w:r>
      <w:r w:rsidR="00C343F2">
        <w:rPr>
          <w:rFonts w:eastAsia="標楷體" w:hint="eastAsia"/>
        </w:rPr>
        <w:t>，其結果發現新的初始化方法掌握到較好的路徑預報。</w:t>
      </w:r>
    </w:p>
    <w:p w:rsidR="00B12913" w:rsidRDefault="00B12913" w:rsidP="004351A9">
      <w:pPr>
        <w:ind w:firstLine="0"/>
        <w:jc w:val="left"/>
        <w:rPr>
          <w:rFonts w:eastAsia="標楷體"/>
        </w:rPr>
      </w:pPr>
    </w:p>
    <w:p w:rsidR="005F15D3" w:rsidRPr="005F15D3" w:rsidRDefault="00B12913" w:rsidP="004351A9">
      <w:pPr>
        <w:ind w:firstLine="0"/>
        <w:jc w:val="left"/>
        <w:rPr>
          <w:rFonts w:eastAsia="標楷體" w:hint="eastAsia"/>
        </w:rPr>
      </w:pPr>
      <w:r>
        <w:rPr>
          <w:rFonts w:eastAsia="標楷體" w:hint="eastAsia"/>
        </w:rPr>
        <w:t xml:space="preserve">    </w:t>
      </w:r>
      <w:r w:rsidR="00B77600">
        <w:rPr>
          <w:rFonts w:eastAsia="標楷體" w:hint="eastAsia"/>
        </w:rPr>
        <w:t>在渦旋初始化的過程</w:t>
      </w:r>
      <w:r w:rsidR="008F34E4">
        <w:rPr>
          <w:rFonts w:eastAsia="標楷體" w:hint="eastAsia"/>
        </w:rPr>
        <w:t>中</w:t>
      </w:r>
      <w:r w:rsidR="00B77600">
        <w:rPr>
          <w:rFonts w:eastAsia="標楷體" w:hint="eastAsia"/>
        </w:rPr>
        <w:t>，</w:t>
      </w:r>
      <w:r w:rsidR="008F34E4">
        <w:rPr>
          <w:rFonts w:eastAsia="標楷體" w:hint="eastAsia"/>
        </w:rPr>
        <w:t>因為</w:t>
      </w:r>
      <w:r w:rsidR="00B77600">
        <w:rPr>
          <w:rFonts w:eastAsia="標楷體" w:hint="eastAsia"/>
        </w:rPr>
        <w:t>新的初始化方法</w:t>
      </w:r>
      <w:r w:rsidR="00B77600">
        <w:rPr>
          <w:rFonts w:eastAsia="標楷體" w:hint="eastAsia"/>
        </w:rPr>
        <w:t>在</w:t>
      </w:r>
      <w:r w:rsidR="00B77600">
        <w:rPr>
          <w:rFonts w:eastAsia="標楷體" w:hint="eastAsia"/>
        </w:rPr>
        <w:t>模式開始積分之前，綜觀環境</w:t>
      </w:r>
      <w:r w:rsidR="00B77600">
        <w:rPr>
          <w:rFonts w:eastAsia="標楷體" w:hint="eastAsia"/>
        </w:rPr>
        <w:t>與渦旋達到平衡，因此可以產生較佳的預報；</w:t>
      </w:r>
      <w:r w:rsidR="008F34E4">
        <w:rPr>
          <w:rFonts w:eastAsia="標楷體" w:hint="eastAsia"/>
        </w:rPr>
        <w:t>其他兩種初始條件由於缺乏良好平衡的初始渦旋，渦旋需要模式模擬的前二至三天去</w:t>
      </w:r>
      <w:bookmarkStart w:id="0" w:name="_GoBack"/>
      <w:bookmarkEnd w:id="0"/>
      <w:r w:rsidR="008F34E4">
        <w:rPr>
          <w:rFonts w:eastAsia="標楷體" w:hint="eastAsia"/>
        </w:rPr>
        <w:t>適應改變的環境條件。</w:t>
      </w:r>
      <w:r w:rsidR="005F15D3">
        <w:rPr>
          <w:rFonts w:eastAsia="標楷體" w:hint="eastAsia"/>
          <w:iCs/>
        </w:rPr>
        <w:t>未來若可以使用飛機偵察與投落送觀測資料，可改善新的颱風渦旋初始化之初使分析以及模式校驗。</w:t>
      </w:r>
    </w:p>
    <w:p w:rsidR="002E3832" w:rsidRDefault="002E3832" w:rsidP="004351A9">
      <w:pPr>
        <w:ind w:firstLine="0"/>
        <w:jc w:val="left"/>
        <w:rPr>
          <w:rFonts w:eastAsia="標楷體"/>
        </w:rPr>
      </w:pPr>
    </w:p>
    <w:p w:rsidR="006436C6" w:rsidRDefault="006436C6" w:rsidP="00203765">
      <w:pPr>
        <w:spacing w:before="240"/>
        <w:ind w:firstLine="0"/>
        <w:jc w:val="left"/>
        <w:rPr>
          <w:rFonts w:eastAsia="標楷體"/>
        </w:rPr>
      </w:pPr>
      <w:r w:rsidRPr="002E3832">
        <w:rPr>
          <w:rFonts w:eastAsia="標楷體" w:hint="eastAsia"/>
          <w:b/>
          <w:sz w:val="28"/>
        </w:rPr>
        <w:t>關鍵字</w:t>
      </w:r>
      <w:r w:rsidRPr="002E3832">
        <w:rPr>
          <w:rFonts w:ascii="標楷體" w:eastAsia="標楷體" w:hAnsi="標楷體" w:hint="eastAsia"/>
          <w:sz w:val="28"/>
        </w:rPr>
        <w:t>：</w:t>
      </w:r>
    </w:p>
    <w:p w:rsidR="005F15D3" w:rsidRDefault="00C43DAC" w:rsidP="006436C6">
      <w:pPr>
        <w:ind w:firstLine="0"/>
        <w:jc w:val="left"/>
        <w:rPr>
          <w:rFonts w:eastAsia="標楷體"/>
        </w:rPr>
      </w:pPr>
      <w:r>
        <w:rPr>
          <w:rFonts w:eastAsia="標楷體" w:hint="eastAsia"/>
        </w:rPr>
        <w:t>颱風結構</w:t>
      </w:r>
      <w:r>
        <w:rPr>
          <w:rFonts w:eastAsia="標楷體" w:hint="eastAsia"/>
        </w:rPr>
        <w:t xml:space="preserve">  typhoon struc</w:t>
      </w:r>
      <w:r>
        <w:rPr>
          <w:rFonts w:eastAsia="標楷體"/>
        </w:rPr>
        <w:t xml:space="preserve">ture           </w:t>
      </w:r>
    </w:p>
    <w:p w:rsidR="006436C6" w:rsidRDefault="0092260D" w:rsidP="006436C6">
      <w:pPr>
        <w:ind w:firstLine="0"/>
        <w:jc w:val="left"/>
        <w:rPr>
          <w:rFonts w:eastAsia="標楷體"/>
        </w:rPr>
      </w:pPr>
      <w:r>
        <w:rPr>
          <w:rFonts w:eastAsia="標楷體" w:hint="eastAsia"/>
        </w:rPr>
        <w:t>颱風初始化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>typhoon initialization</w:t>
      </w:r>
    </w:p>
    <w:p w:rsidR="006436C6" w:rsidRPr="002E3832" w:rsidRDefault="006436C6" w:rsidP="006436C6">
      <w:pPr>
        <w:spacing w:before="240"/>
        <w:ind w:firstLine="0"/>
        <w:jc w:val="left"/>
        <w:rPr>
          <w:rFonts w:ascii="標楷體" w:eastAsia="標楷體" w:hAnsi="標楷體"/>
          <w:sz w:val="28"/>
        </w:rPr>
      </w:pPr>
      <w:r w:rsidRPr="002E3832">
        <w:rPr>
          <w:rFonts w:eastAsia="標楷體" w:hint="eastAsia"/>
          <w:b/>
          <w:sz w:val="28"/>
        </w:rPr>
        <w:t>參考文獻</w:t>
      </w:r>
      <w:r w:rsidRPr="002E3832">
        <w:rPr>
          <w:rFonts w:ascii="標楷體" w:eastAsia="標楷體" w:hAnsi="標楷體" w:hint="eastAsia"/>
          <w:sz w:val="28"/>
        </w:rPr>
        <w:t>：</w:t>
      </w:r>
    </w:p>
    <w:p w:rsidR="00C349CC" w:rsidRDefault="0092260D" w:rsidP="0092260D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18"/>
          <w:szCs w:val="18"/>
        </w:rPr>
      </w:pPr>
      <w:r w:rsidRPr="0092260D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Nguyen, H. V., and Y.-L. Chen, 2011: High-resolution initialization and simulations of Typhoon Morakot </w:t>
      </w:r>
      <w:r w:rsidR="00C349CC">
        <w:rPr>
          <w:rFonts w:ascii="Times New Roman" w:hAnsi="Times New Roman" w:cs="Times New Roman" w:hint="eastAsia"/>
          <w:color w:val="000000"/>
          <w:kern w:val="24"/>
          <w:sz w:val="18"/>
          <w:szCs w:val="18"/>
        </w:rPr>
        <w:t xml:space="preserve"> </w:t>
      </w:r>
    </w:p>
    <w:p w:rsidR="006436C6" w:rsidRPr="006427AE" w:rsidRDefault="00C349CC" w:rsidP="0092260D">
      <w:pPr>
        <w:pStyle w:val="Web"/>
        <w:spacing w:before="0" w:beforeAutospacing="0" w:after="0" w:afterAutospacing="0"/>
        <w:rPr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kern w:val="24"/>
          <w:sz w:val="18"/>
          <w:szCs w:val="18"/>
        </w:rPr>
        <w:t xml:space="preserve">       </w:t>
      </w:r>
      <w:r w:rsidR="0092260D" w:rsidRPr="0092260D">
        <w:rPr>
          <w:rFonts w:ascii="Times New Roman" w:hAnsi="Times New Roman" w:cs="Times New Roman"/>
          <w:color w:val="000000"/>
          <w:kern w:val="24"/>
          <w:sz w:val="18"/>
          <w:szCs w:val="18"/>
        </w:rPr>
        <w:t>(2009). </w:t>
      </w:r>
      <w:r w:rsidR="0092260D" w:rsidRPr="0092260D">
        <w:rPr>
          <w:rFonts w:ascii="Times New Roman" w:hAnsi="Times New Roman" w:cs="Times New Roman"/>
          <w:i/>
          <w:iCs/>
          <w:color w:val="000000"/>
          <w:kern w:val="24"/>
          <w:sz w:val="18"/>
          <w:szCs w:val="18"/>
        </w:rPr>
        <w:t>Mon. Wea. Rev.</w:t>
      </w:r>
      <w:r w:rsidR="0092260D" w:rsidRPr="0092260D">
        <w:rPr>
          <w:rFonts w:ascii="Times New Roman" w:hAnsi="Times New Roman" w:cs="Times New Roman"/>
          <w:color w:val="000000"/>
          <w:kern w:val="24"/>
          <w:sz w:val="18"/>
          <w:szCs w:val="18"/>
        </w:rPr>
        <w:t>, </w:t>
      </w:r>
      <w:r w:rsidR="0092260D" w:rsidRPr="0092260D">
        <w:rPr>
          <w:rFonts w:ascii="Times New Roman" w:hAnsi="Times New Roman" w:cs="Times New Roman"/>
          <w:b/>
          <w:bCs/>
          <w:color w:val="000000"/>
          <w:kern w:val="24"/>
          <w:sz w:val="18"/>
          <w:szCs w:val="18"/>
        </w:rPr>
        <w:t>139</w:t>
      </w:r>
      <w:r w:rsidR="0092260D" w:rsidRPr="0092260D">
        <w:rPr>
          <w:rFonts w:ascii="Times New Roman" w:hAnsi="Times New Roman" w:cs="Times New Roman"/>
          <w:color w:val="000000"/>
          <w:kern w:val="24"/>
          <w:sz w:val="18"/>
          <w:szCs w:val="18"/>
        </w:rPr>
        <w:t>,1463–1491</w:t>
      </w:r>
      <w:r w:rsidR="0092260D">
        <w:rPr>
          <w:rFonts w:ascii="Times New Roman" w:hAnsi="Times New Roman" w:cs="Times New Roman"/>
          <w:color w:val="000000"/>
          <w:kern w:val="24"/>
          <w:sz w:val="18"/>
          <w:szCs w:val="18"/>
        </w:rPr>
        <w:t>.</w:t>
      </w:r>
    </w:p>
    <w:sectPr w:rsidR="006436C6" w:rsidRPr="006427AE" w:rsidSect="00DA5B0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071" w:rsidRDefault="00DD4071" w:rsidP="00B13067">
      <w:pPr>
        <w:spacing w:line="240" w:lineRule="auto"/>
      </w:pPr>
      <w:r>
        <w:separator/>
      </w:r>
    </w:p>
  </w:endnote>
  <w:endnote w:type="continuationSeparator" w:id="0">
    <w:p w:rsidR="00DD4071" w:rsidRDefault="00DD4071" w:rsidP="00B13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071" w:rsidRDefault="00DD4071" w:rsidP="00B13067">
      <w:pPr>
        <w:spacing w:line="240" w:lineRule="auto"/>
      </w:pPr>
      <w:r>
        <w:separator/>
      </w:r>
    </w:p>
  </w:footnote>
  <w:footnote w:type="continuationSeparator" w:id="0">
    <w:p w:rsidR="00DD4071" w:rsidRDefault="00DD4071" w:rsidP="00B130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483B"/>
    <w:multiLevelType w:val="hybridMultilevel"/>
    <w:tmpl w:val="65C6F83E"/>
    <w:lvl w:ilvl="0" w:tplc="F23EE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AAB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E9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CC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42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0C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A8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21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2D45BB"/>
    <w:multiLevelType w:val="hybridMultilevel"/>
    <w:tmpl w:val="A1129842"/>
    <w:lvl w:ilvl="0" w:tplc="A5AE7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2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500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A0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6D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0B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45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41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00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B850EC3"/>
    <w:multiLevelType w:val="hybridMultilevel"/>
    <w:tmpl w:val="13C02EE8"/>
    <w:lvl w:ilvl="0" w:tplc="F96E9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88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CF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66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EAA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64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E2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62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0F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34"/>
    <w:rsid w:val="00082E14"/>
    <w:rsid w:val="00093C85"/>
    <w:rsid w:val="000A5FE0"/>
    <w:rsid w:val="000B59D8"/>
    <w:rsid w:val="000B66B1"/>
    <w:rsid w:val="000F0648"/>
    <w:rsid w:val="00104FB6"/>
    <w:rsid w:val="00110306"/>
    <w:rsid w:val="00152560"/>
    <w:rsid w:val="00156A66"/>
    <w:rsid w:val="001858A5"/>
    <w:rsid w:val="001A6C1E"/>
    <w:rsid w:val="001D2F9F"/>
    <w:rsid w:val="00203765"/>
    <w:rsid w:val="00234B92"/>
    <w:rsid w:val="00243E35"/>
    <w:rsid w:val="00244813"/>
    <w:rsid w:val="002E3832"/>
    <w:rsid w:val="00320423"/>
    <w:rsid w:val="0032758F"/>
    <w:rsid w:val="00363315"/>
    <w:rsid w:val="003819EF"/>
    <w:rsid w:val="00384EAC"/>
    <w:rsid w:val="003B24C9"/>
    <w:rsid w:val="003C7DA7"/>
    <w:rsid w:val="003D2D8F"/>
    <w:rsid w:val="003E13C0"/>
    <w:rsid w:val="004005FC"/>
    <w:rsid w:val="0040652B"/>
    <w:rsid w:val="004351A9"/>
    <w:rsid w:val="0044697A"/>
    <w:rsid w:val="0047080A"/>
    <w:rsid w:val="004A20A9"/>
    <w:rsid w:val="004C2062"/>
    <w:rsid w:val="004F12FE"/>
    <w:rsid w:val="004F415F"/>
    <w:rsid w:val="00510696"/>
    <w:rsid w:val="00512F09"/>
    <w:rsid w:val="00533716"/>
    <w:rsid w:val="0053767F"/>
    <w:rsid w:val="00546C13"/>
    <w:rsid w:val="00577C8B"/>
    <w:rsid w:val="005924FF"/>
    <w:rsid w:val="005B03BD"/>
    <w:rsid w:val="005B1334"/>
    <w:rsid w:val="005D16CC"/>
    <w:rsid w:val="005F15D3"/>
    <w:rsid w:val="006055B2"/>
    <w:rsid w:val="006133E0"/>
    <w:rsid w:val="006137AC"/>
    <w:rsid w:val="006427AE"/>
    <w:rsid w:val="006436C6"/>
    <w:rsid w:val="006855D7"/>
    <w:rsid w:val="006C4383"/>
    <w:rsid w:val="006F0C97"/>
    <w:rsid w:val="00745AB8"/>
    <w:rsid w:val="00761013"/>
    <w:rsid w:val="007628F4"/>
    <w:rsid w:val="00775C1E"/>
    <w:rsid w:val="00790299"/>
    <w:rsid w:val="007A2BC7"/>
    <w:rsid w:val="007A5076"/>
    <w:rsid w:val="007C41D3"/>
    <w:rsid w:val="007D21B9"/>
    <w:rsid w:val="007F39C9"/>
    <w:rsid w:val="00810510"/>
    <w:rsid w:val="00811664"/>
    <w:rsid w:val="00816B3E"/>
    <w:rsid w:val="0083012C"/>
    <w:rsid w:val="00831458"/>
    <w:rsid w:val="0083328A"/>
    <w:rsid w:val="00834634"/>
    <w:rsid w:val="008818C0"/>
    <w:rsid w:val="00886F5B"/>
    <w:rsid w:val="008A7B32"/>
    <w:rsid w:val="008C1004"/>
    <w:rsid w:val="008C385A"/>
    <w:rsid w:val="008F34E4"/>
    <w:rsid w:val="0092260D"/>
    <w:rsid w:val="00932972"/>
    <w:rsid w:val="00935376"/>
    <w:rsid w:val="00942503"/>
    <w:rsid w:val="009539C6"/>
    <w:rsid w:val="009623E7"/>
    <w:rsid w:val="009658B8"/>
    <w:rsid w:val="009718D3"/>
    <w:rsid w:val="00982AC7"/>
    <w:rsid w:val="00A00458"/>
    <w:rsid w:val="00A82717"/>
    <w:rsid w:val="00AA117F"/>
    <w:rsid w:val="00AA5097"/>
    <w:rsid w:val="00AA745D"/>
    <w:rsid w:val="00AB44E2"/>
    <w:rsid w:val="00AF5CB4"/>
    <w:rsid w:val="00B12913"/>
    <w:rsid w:val="00B13067"/>
    <w:rsid w:val="00B216E0"/>
    <w:rsid w:val="00B25CA9"/>
    <w:rsid w:val="00B43D13"/>
    <w:rsid w:val="00B465A3"/>
    <w:rsid w:val="00B63097"/>
    <w:rsid w:val="00B77600"/>
    <w:rsid w:val="00B9701D"/>
    <w:rsid w:val="00C002A4"/>
    <w:rsid w:val="00C10921"/>
    <w:rsid w:val="00C157F0"/>
    <w:rsid w:val="00C343F2"/>
    <w:rsid w:val="00C349CC"/>
    <w:rsid w:val="00C43DAC"/>
    <w:rsid w:val="00C93D05"/>
    <w:rsid w:val="00C97AA5"/>
    <w:rsid w:val="00CB2EC6"/>
    <w:rsid w:val="00CC319E"/>
    <w:rsid w:val="00CD5955"/>
    <w:rsid w:val="00D11E54"/>
    <w:rsid w:val="00D12D0F"/>
    <w:rsid w:val="00D138A7"/>
    <w:rsid w:val="00D322AA"/>
    <w:rsid w:val="00D348A3"/>
    <w:rsid w:val="00D703CB"/>
    <w:rsid w:val="00D722D5"/>
    <w:rsid w:val="00D834D6"/>
    <w:rsid w:val="00DA5B0C"/>
    <w:rsid w:val="00DD4071"/>
    <w:rsid w:val="00DE3AF6"/>
    <w:rsid w:val="00DE6BA9"/>
    <w:rsid w:val="00E00450"/>
    <w:rsid w:val="00E604C6"/>
    <w:rsid w:val="00E831A7"/>
    <w:rsid w:val="00EA49AE"/>
    <w:rsid w:val="00EE35E1"/>
    <w:rsid w:val="00EE6746"/>
    <w:rsid w:val="00F061E9"/>
    <w:rsid w:val="00F20BC1"/>
    <w:rsid w:val="00F36374"/>
    <w:rsid w:val="00F439A3"/>
    <w:rsid w:val="00F45184"/>
    <w:rsid w:val="00F54CA3"/>
    <w:rsid w:val="00F8493E"/>
    <w:rsid w:val="00F9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A43A1A85-2851-46D5-9D3F-FB32D5C7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firstLine="48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30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3067"/>
    <w:rPr>
      <w:sz w:val="20"/>
      <w:szCs w:val="20"/>
    </w:rPr>
  </w:style>
  <w:style w:type="paragraph" w:styleId="a7">
    <w:name w:val="List Paragraph"/>
    <w:basedOn w:val="a"/>
    <w:uiPriority w:val="34"/>
    <w:qFormat/>
    <w:rsid w:val="00790299"/>
    <w:pPr>
      <w:ind w:leftChars="200" w:left="480"/>
    </w:pPr>
  </w:style>
  <w:style w:type="character" w:styleId="a8">
    <w:name w:val="Placeholder Text"/>
    <w:basedOn w:val="a0"/>
    <w:uiPriority w:val="99"/>
    <w:semiHidden/>
    <w:rsid w:val="00932972"/>
    <w:rPr>
      <w:color w:val="808080"/>
    </w:rPr>
  </w:style>
  <w:style w:type="paragraph" w:styleId="Web">
    <w:name w:val="Normal (Web)"/>
    <w:basedOn w:val="a"/>
    <w:uiPriority w:val="99"/>
    <w:unhideWhenUsed/>
    <w:rsid w:val="001858A5"/>
    <w:pPr>
      <w:spacing w:before="100" w:beforeAutospacing="1" w:after="100" w:afterAutospacing="1" w:line="240" w:lineRule="auto"/>
      <w:ind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6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0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Ju-Yu Chen</dc:creator>
  <cp:lastModifiedBy>周柿均</cp:lastModifiedBy>
  <cp:revision>25</cp:revision>
  <dcterms:created xsi:type="dcterms:W3CDTF">2016-02-18T13:05:00Z</dcterms:created>
  <dcterms:modified xsi:type="dcterms:W3CDTF">2016-02-21T16:36:00Z</dcterms:modified>
</cp:coreProperties>
</file>